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7377" w14:textId="51FE6A9D" w:rsidR="0051604E" w:rsidRDefault="000A40AF" w:rsidP="0051604E">
      <w:r>
        <w:rPr>
          <w:rFonts w:ascii="Arial" w:hAnsi="Arial" w:cs="Arial"/>
          <w:color w:val="001489"/>
        </w:rPr>
        <w:pict w14:anchorId="45C92E34">
          <v:rect id="_x0000_i1025" style="width:0;height:1.5pt" o:hralign="center" o:hrstd="t" o:hr="t" fillcolor="#a0a0a0" stroked="f"/>
        </w:pict>
      </w:r>
    </w:p>
    <w:p w14:paraId="37BE709A" w14:textId="77777777" w:rsidR="0051604E" w:rsidRDefault="0051604E" w:rsidP="0051604E">
      <w:pPr>
        <w:pStyle w:val="Heading1"/>
      </w:pPr>
      <w:r>
        <w:t>FINANCIAL POLICIES AND PROCEDURES</w:t>
      </w:r>
    </w:p>
    <w:p w14:paraId="1FF28BA7" w14:textId="00A89DDD" w:rsidR="0051604E" w:rsidRDefault="000A40AF" w:rsidP="0051604E">
      <w:r>
        <w:rPr>
          <w:rFonts w:ascii="Arial" w:hAnsi="Arial" w:cs="Arial"/>
          <w:color w:val="001489"/>
        </w:rPr>
        <w:pict w14:anchorId="199EEAF6">
          <v:rect id="_x0000_i1026" style="width:0;height:1.5pt" o:hralign="center" o:hrstd="t" o:hr="t" fillcolor="#a0a0a0" stroked="f"/>
        </w:pict>
      </w:r>
    </w:p>
    <w:p w14:paraId="36E458FD" w14:textId="6970F9C8" w:rsidR="0051604E" w:rsidRDefault="0051604E" w:rsidP="0051604E">
      <w:pPr>
        <w:pStyle w:val="Heading2"/>
      </w:pPr>
      <w:r>
        <w:br/>
        <w:t>SECTION 6:</w:t>
      </w:r>
      <w:r>
        <w:tab/>
        <w:t>TREASURY</w:t>
      </w:r>
    </w:p>
    <w:p w14:paraId="7136BB26" w14:textId="77777777" w:rsidR="0051604E" w:rsidRDefault="0051604E" w:rsidP="0051604E">
      <w:pPr>
        <w:pStyle w:val="Heading2"/>
      </w:pPr>
      <w:r>
        <w:t>POLICY 3:</w:t>
      </w:r>
      <w:r>
        <w:tab/>
        <w:t>FOREIGN EXCHANGE</w:t>
      </w:r>
    </w:p>
    <w:p w14:paraId="4F14B148" w14:textId="77777777" w:rsidR="0051604E" w:rsidRDefault="0051604E" w:rsidP="0051604E">
      <w:pPr>
        <w:pStyle w:val="Heading3"/>
      </w:pPr>
    </w:p>
    <w:p w14:paraId="6C4DF7D4" w14:textId="2E2B52D0" w:rsidR="0051604E" w:rsidRDefault="0051604E" w:rsidP="0051604E">
      <w:pPr>
        <w:pStyle w:val="Heading3"/>
      </w:pPr>
      <w:r>
        <w:t>Policy Rationale</w:t>
      </w:r>
      <w:r>
        <w:tab/>
      </w:r>
    </w:p>
    <w:p w14:paraId="5BB68775" w14:textId="47E2A739" w:rsidR="0051604E" w:rsidRDefault="0051604E" w:rsidP="0051604E">
      <w:r>
        <w:br/>
      </w:r>
      <w:r w:rsidRPr="0051604E">
        <w:rPr>
          <w:rFonts w:cstheme="minorHAnsi"/>
          <w:color w:val="001489"/>
        </w:rPr>
        <w:t>[organisation]</w:t>
      </w:r>
      <w:r>
        <w:t xml:space="preserve"> will only buy foreign currency when it has contractual commitments requiring payment in foreign currency(</w:t>
      </w:r>
      <w:proofErr w:type="spellStart"/>
      <w:r>
        <w:t>ies</w:t>
      </w:r>
      <w:proofErr w:type="spellEnd"/>
      <w:r>
        <w:t xml:space="preserve">) and will only </w:t>
      </w:r>
      <w:proofErr w:type="gramStart"/>
      <w:r>
        <w:t>enter into</w:t>
      </w:r>
      <w:proofErr w:type="gramEnd"/>
      <w:r>
        <w:t xml:space="preserve"> foreign currency arrangements to minimise any foreign exchange exposure.  </w:t>
      </w:r>
    </w:p>
    <w:p w14:paraId="7CC333B6" w14:textId="77777777" w:rsidR="0051604E" w:rsidRDefault="0051604E" w:rsidP="0051604E">
      <w:pPr>
        <w:pStyle w:val="Heading3"/>
      </w:pPr>
      <w:r>
        <w:t>Policy Statement(s)</w:t>
      </w:r>
      <w:r>
        <w:tab/>
      </w:r>
    </w:p>
    <w:p w14:paraId="047767A7" w14:textId="609127B2" w:rsidR="0051604E" w:rsidRDefault="0051604E" w:rsidP="0051604E">
      <w:r>
        <w:br/>
      </w:r>
      <w:r w:rsidRPr="0051604E">
        <w:rPr>
          <w:rFonts w:cstheme="minorHAnsi"/>
          <w:color w:val="001489"/>
        </w:rPr>
        <w:t>[organisation]</w:t>
      </w:r>
      <w:r>
        <w:t xml:space="preserve"> Board Members, management and staff shall only approve or enter foreign currency arrangements or purchase foreign currency where:</w:t>
      </w:r>
    </w:p>
    <w:p w14:paraId="73D02477" w14:textId="179AD0B3" w:rsidR="0051604E" w:rsidRDefault="0051604E" w:rsidP="0051604E">
      <w:pPr>
        <w:pStyle w:val="ListParagraph"/>
        <w:numPr>
          <w:ilvl w:val="0"/>
          <w:numId w:val="2"/>
        </w:numPr>
      </w:pPr>
      <w:r>
        <w:t xml:space="preserve">It is prudent to do </w:t>
      </w:r>
      <w:proofErr w:type="gramStart"/>
      <w:r>
        <w:t>so</w:t>
      </w:r>
      <w:proofErr w:type="gramEnd"/>
    </w:p>
    <w:p w14:paraId="1313EF48" w14:textId="04B89B68" w:rsidR="0051604E" w:rsidRDefault="0051604E" w:rsidP="0051604E">
      <w:pPr>
        <w:pStyle w:val="ListParagraph"/>
        <w:numPr>
          <w:ilvl w:val="0"/>
          <w:numId w:val="2"/>
        </w:numPr>
      </w:pPr>
      <w:r>
        <w:t xml:space="preserve">The value of the foreign currency transaction is appropriate for </w:t>
      </w:r>
      <w:r w:rsidRPr="00EC6A9E">
        <w:rPr>
          <w:rFonts w:cstheme="minorHAnsi"/>
          <w:color w:val="001489"/>
        </w:rPr>
        <w:t>[organisation]’</w:t>
      </w:r>
      <w:r>
        <w:t xml:space="preserve">s foreign currency </w:t>
      </w:r>
      <w:proofErr w:type="gramStart"/>
      <w:r>
        <w:t>commitments</w:t>
      </w:r>
      <w:proofErr w:type="gramEnd"/>
      <w:r>
        <w:t xml:space="preserve"> </w:t>
      </w:r>
    </w:p>
    <w:p w14:paraId="7ECF4EFB" w14:textId="035950A1" w:rsidR="0051604E" w:rsidRDefault="0051604E" w:rsidP="0051604E">
      <w:pPr>
        <w:pStyle w:val="ListParagraph"/>
        <w:numPr>
          <w:ilvl w:val="0"/>
          <w:numId w:val="2"/>
        </w:numPr>
      </w:pPr>
      <w:r>
        <w:t xml:space="preserve">The purchase of any foreign currency or contracted amounts are within exposure risk limits approved by </w:t>
      </w:r>
      <w:r w:rsidRPr="0051604E">
        <w:rPr>
          <w:rFonts w:cstheme="minorHAnsi"/>
          <w:color w:val="001489"/>
        </w:rPr>
        <w:t>[organisation]</w:t>
      </w:r>
      <w:r>
        <w:t>’s Audit, Finance &amp; Risk Committee</w:t>
      </w:r>
    </w:p>
    <w:p w14:paraId="7215EB5E" w14:textId="3CDBED1A" w:rsidR="0051604E" w:rsidRDefault="0051604E" w:rsidP="0051604E">
      <w:pPr>
        <w:pStyle w:val="ListParagraph"/>
        <w:numPr>
          <w:ilvl w:val="0"/>
          <w:numId w:val="2"/>
        </w:numPr>
      </w:pPr>
      <w:r>
        <w:t xml:space="preserve">The purchase of foreign currency or contracted amounts are within the </w:t>
      </w:r>
      <w:r w:rsidRPr="000A4C2A">
        <w:rPr>
          <w:rFonts w:cstheme="minorHAnsi"/>
          <w:color w:val="001489"/>
        </w:rPr>
        <w:t>[organisation]</w:t>
      </w:r>
      <w:r>
        <w:t>’s Delegated Authorities</w:t>
      </w:r>
    </w:p>
    <w:p w14:paraId="4DF35C79" w14:textId="42E0CFE7" w:rsidR="0051604E" w:rsidRDefault="0051604E" w:rsidP="0051604E">
      <w:pPr>
        <w:pStyle w:val="ListParagraph"/>
        <w:numPr>
          <w:ilvl w:val="0"/>
          <w:numId w:val="2"/>
        </w:numPr>
      </w:pPr>
      <w:r>
        <w:t xml:space="preserve">There is sign-off by a second person who holds the appropriate financial delegation </w:t>
      </w:r>
      <w:proofErr w:type="gramStart"/>
      <w:r>
        <w:t>authority</w:t>
      </w:r>
      <w:proofErr w:type="gramEnd"/>
    </w:p>
    <w:p w14:paraId="07E470FD" w14:textId="77777777" w:rsidR="0051604E" w:rsidRDefault="0051604E" w:rsidP="0051604E">
      <w:pPr>
        <w:pStyle w:val="Heading3"/>
      </w:pPr>
      <w:r>
        <w:t>Policy Implementation and Related Procedure Documents</w:t>
      </w:r>
      <w:r>
        <w:tab/>
      </w:r>
    </w:p>
    <w:p w14:paraId="0C2F7A62" w14:textId="403BC11B" w:rsidR="0051604E" w:rsidRDefault="0051604E" w:rsidP="0051604E">
      <w:r>
        <w:br/>
        <w:t xml:space="preserve">The implementation and review of these Bank Account policies are the responsibility of </w:t>
      </w:r>
      <w:r w:rsidRPr="0051604E">
        <w:rPr>
          <w:rFonts w:cstheme="minorHAnsi"/>
          <w:color w:val="001489"/>
        </w:rPr>
        <w:t>[organisation]</w:t>
      </w:r>
      <w:r>
        <w:t>’s Audit, Finance &amp; Risk Committee.</w:t>
      </w:r>
    </w:p>
    <w:p w14:paraId="1476AEB6" w14:textId="77777777" w:rsidR="0051604E" w:rsidRDefault="0051604E" w:rsidP="0051604E">
      <w:r w:rsidRPr="0051604E">
        <w:rPr>
          <w:rFonts w:cstheme="minorHAnsi"/>
          <w:color w:val="001489"/>
        </w:rPr>
        <w:t xml:space="preserve"> [organisation]</w:t>
      </w:r>
      <w:r>
        <w:t>’s Audit, Finance &amp; Risk Committee will:</w:t>
      </w:r>
    </w:p>
    <w:p w14:paraId="28193CEF" w14:textId="11185EC1" w:rsidR="0051604E" w:rsidRDefault="0051604E" w:rsidP="0051604E">
      <w:pPr>
        <w:pStyle w:val="ListParagraph"/>
        <w:numPr>
          <w:ilvl w:val="0"/>
          <w:numId w:val="4"/>
        </w:numPr>
      </w:pPr>
      <w:r>
        <w:t xml:space="preserve">Determine what level of foreign currency exposure risk is acceptable to </w:t>
      </w:r>
      <w:r w:rsidRPr="0051604E">
        <w:rPr>
          <w:rFonts w:cstheme="minorHAnsi"/>
          <w:color w:val="001489"/>
        </w:rPr>
        <w:t>[organisation]</w:t>
      </w:r>
      <w:r>
        <w:t xml:space="preserve"> (as relating to Policy Statement 3 above).</w:t>
      </w:r>
    </w:p>
    <w:p w14:paraId="6B4354DE" w14:textId="7088D363" w:rsidR="0051604E" w:rsidRDefault="0051604E" w:rsidP="0051604E">
      <w:pPr>
        <w:pStyle w:val="ListParagraph"/>
        <w:numPr>
          <w:ilvl w:val="0"/>
          <w:numId w:val="4"/>
        </w:numPr>
      </w:pPr>
      <w:r>
        <w:t xml:space="preserve">Determine what level of management and reporting is required of particular foreign currency exposures and / or </w:t>
      </w:r>
      <w:proofErr w:type="gramStart"/>
      <w:r>
        <w:t>contracts</w:t>
      </w:r>
      <w:proofErr w:type="gramEnd"/>
    </w:p>
    <w:p w14:paraId="111BC3C2" w14:textId="77777777" w:rsidR="0051604E" w:rsidRDefault="0051604E" w:rsidP="0051604E">
      <w:r w:rsidRPr="0051604E">
        <w:rPr>
          <w:rFonts w:cstheme="minorHAnsi"/>
          <w:color w:val="001489"/>
        </w:rPr>
        <w:t>[organisation]</w:t>
      </w:r>
      <w:r>
        <w:t>’s CFO / Finance Manager is responsible for:</w:t>
      </w:r>
    </w:p>
    <w:p w14:paraId="7131ADBC" w14:textId="162320C6" w:rsidR="0051604E" w:rsidRDefault="0051604E" w:rsidP="0051604E">
      <w:pPr>
        <w:pStyle w:val="ListParagraph"/>
        <w:numPr>
          <w:ilvl w:val="0"/>
          <w:numId w:val="6"/>
        </w:numPr>
      </w:pPr>
      <w:r>
        <w:t xml:space="preserve">Obtaining relevant advice from one of the bank’s experts before recommending or </w:t>
      </w:r>
      <w:proofErr w:type="gramStart"/>
      <w:r>
        <w:t>entering into</w:t>
      </w:r>
      <w:proofErr w:type="gramEnd"/>
      <w:r>
        <w:t xml:space="preserve"> foreign currency arrangements</w:t>
      </w:r>
    </w:p>
    <w:p w14:paraId="19E2F159" w14:textId="40002590" w:rsidR="0051604E" w:rsidRDefault="0051604E" w:rsidP="0051604E">
      <w:pPr>
        <w:pStyle w:val="ListParagraph"/>
        <w:numPr>
          <w:ilvl w:val="0"/>
          <w:numId w:val="6"/>
        </w:numPr>
      </w:pPr>
      <w:r>
        <w:t>The implementation of systems and procedures relating to foreign currency transactions</w:t>
      </w:r>
    </w:p>
    <w:p w14:paraId="3251941D" w14:textId="3F7770DE" w:rsidR="0051604E" w:rsidRDefault="0051604E" w:rsidP="0051604E">
      <w:pPr>
        <w:pStyle w:val="ListParagraph"/>
        <w:numPr>
          <w:ilvl w:val="0"/>
          <w:numId w:val="6"/>
        </w:numPr>
      </w:pPr>
      <w:r>
        <w:t>Reporting foreign currency exposure and contracts in place (monthly) to the [organisation]’s Audit, Finance &amp; Risk Committee.</w:t>
      </w:r>
    </w:p>
    <w:p w14:paraId="7EABD986" w14:textId="77777777" w:rsidR="0051604E" w:rsidRDefault="0051604E" w:rsidP="0051604E">
      <w:r>
        <w:t xml:space="preserve">The following </w:t>
      </w:r>
      <w:r w:rsidRPr="0051604E">
        <w:rPr>
          <w:rFonts w:cstheme="minorHAnsi"/>
          <w:color w:val="001489"/>
        </w:rPr>
        <w:t>[organisation]</w:t>
      </w:r>
      <w:r>
        <w:t xml:space="preserve"> policies and frameworks should be referred to in this regard:</w:t>
      </w:r>
    </w:p>
    <w:p w14:paraId="21C4E457" w14:textId="3C7E560D" w:rsidR="0051604E" w:rsidRDefault="0051604E" w:rsidP="0051604E">
      <w:pPr>
        <w:pStyle w:val="ListParagraph"/>
        <w:numPr>
          <w:ilvl w:val="1"/>
          <w:numId w:val="6"/>
        </w:numPr>
      </w:pPr>
      <w:r>
        <w:lastRenderedPageBreak/>
        <w:t xml:space="preserve">Finance Manual </w:t>
      </w:r>
    </w:p>
    <w:p w14:paraId="19789E6C" w14:textId="7868FBCC" w:rsidR="0051604E" w:rsidRDefault="0051604E" w:rsidP="0051604E">
      <w:pPr>
        <w:pStyle w:val="ListParagraph"/>
        <w:numPr>
          <w:ilvl w:val="1"/>
          <w:numId w:val="6"/>
        </w:numPr>
      </w:pPr>
      <w:r>
        <w:t>Bank’s terms and conditions</w:t>
      </w:r>
    </w:p>
    <w:p w14:paraId="43624D48" w14:textId="658CA2B2" w:rsidR="0051604E" w:rsidRDefault="0051604E" w:rsidP="0051604E">
      <w:pPr>
        <w:pStyle w:val="ListParagraph"/>
        <w:numPr>
          <w:ilvl w:val="1"/>
          <w:numId w:val="6"/>
        </w:numPr>
      </w:pPr>
      <w:r>
        <w:t>CEO Financial Management Policy</w:t>
      </w:r>
    </w:p>
    <w:p w14:paraId="2D3B97E7" w14:textId="474D4FDE" w:rsidR="0051604E" w:rsidRDefault="0051604E" w:rsidP="0051604E">
      <w:pPr>
        <w:pStyle w:val="ListParagraph"/>
        <w:numPr>
          <w:ilvl w:val="1"/>
          <w:numId w:val="6"/>
        </w:numPr>
      </w:pPr>
      <w:r>
        <w:t>Delegated Authorities Policy</w:t>
      </w:r>
    </w:p>
    <w:p w14:paraId="623F3D1A" w14:textId="50DA0AB5" w:rsidR="0051604E" w:rsidRDefault="0051604E" w:rsidP="0051604E">
      <w:pPr>
        <w:pStyle w:val="ListParagraph"/>
        <w:numPr>
          <w:ilvl w:val="1"/>
          <w:numId w:val="6"/>
        </w:numPr>
      </w:pPr>
      <w:r>
        <w:t>Budgeting &amp; Forecasting Policy</w:t>
      </w:r>
    </w:p>
    <w:p w14:paraId="2F17F386" w14:textId="1AF294DF" w:rsidR="0051604E" w:rsidRDefault="0051604E" w:rsidP="0051604E">
      <w:pPr>
        <w:pStyle w:val="ListParagraph"/>
        <w:numPr>
          <w:ilvl w:val="1"/>
          <w:numId w:val="6"/>
        </w:numPr>
      </w:pPr>
      <w:r>
        <w:t>Financial Reporting &amp; Monitoring Policy</w:t>
      </w:r>
    </w:p>
    <w:p w14:paraId="44E636CB" w14:textId="2653D708" w:rsidR="0051604E" w:rsidRDefault="0051604E" w:rsidP="0051604E">
      <w:pPr>
        <w:pStyle w:val="ListParagraph"/>
        <w:numPr>
          <w:ilvl w:val="1"/>
          <w:numId w:val="6"/>
        </w:numPr>
      </w:pPr>
      <w:r>
        <w:t>Accountability, Internal Controls &amp; Audit Policy</w:t>
      </w:r>
    </w:p>
    <w:p w14:paraId="4ED0DECA" w14:textId="541BA47F" w:rsidR="0051604E" w:rsidRDefault="0051604E" w:rsidP="0051604E">
      <w:pPr>
        <w:pStyle w:val="ListParagraph"/>
        <w:numPr>
          <w:ilvl w:val="1"/>
          <w:numId w:val="6"/>
        </w:numPr>
      </w:pPr>
      <w:r>
        <w:t>Risk Management Policy</w:t>
      </w:r>
    </w:p>
    <w:p w14:paraId="3DFFCB71" w14:textId="42550C3B" w:rsidR="0051604E" w:rsidRDefault="0051604E" w:rsidP="0051604E">
      <w:pPr>
        <w:pStyle w:val="ListParagraph"/>
        <w:numPr>
          <w:ilvl w:val="1"/>
          <w:numId w:val="6"/>
        </w:numPr>
      </w:pPr>
      <w:r>
        <w:t>Bank Account Policy</w:t>
      </w:r>
    </w:p>
    <w:p w14:paraId="0F87914E" w14:textId="7A076B30" w:rsidR="0051604E" w:rsidRDefault="0051604E" w:rsidP="0051604E">
      <w:pPr>
        <w:pStyle w:val="Heading3"/>
      </w:pPr>
      <w:r>
        <w:t>Legislative Compliance Considerations</w:t>
      </w:r>
      <w:r>
        <w:br/>
      </w:r>
      <w:r>
        <w:tab/>
      </w:r>
    </w:p>
    <w:p w14:paraId="192C82A6" w14:textId="6FCE8C31" w:rsidR="0051604E" w:rsidRDefault="0051604E" w:rsidP="0051604E">
      <w:pPr>
        <w:pStyle w:val="ListParagraph"/>
        <w:numPr>
          <w:ilvl w:val="1"/>
          <w:numId w:val="6"/>
        </w:numPr>
      </w:pPr>
      <w:r>
        <w:t>Trust Deed [if a Trust]</w:t>
      </w:r>
    </w:p>
    <w:p w14:paraId="5B9CD08D" w14:textId="2FAB1719" w:rsidR="0051604E" w:rsidRDefault="0051604E" w:rsidP="0051604E">
      <w:pPr>
        <w:pStyle w:val="ListParagraph"/>
        <w:numPr>
          <w:ilvl w:val="1"/>
          <w:numId w:val="6"/>
        </w:numPr>
      </w:pPr>
      <w:r>
        <w:t>Constitution [if a Company]</w:t>
      </w:r>
    </w:p>
    <w:p w14:paraId="29F99E8B" w14:textId="7D763F31" w:rsidR="0051604E" w:rsidRDefault="0051604E" w:rsidP="0051604E">
      <w:pPr>
        <w:pStyle w:val="ListParagraph"/>
        <w:numPr>
          <w:ilvl w:val="1"/>
          <w:numId w:val="6"/>
        </w:numPr>
      </w:pPr>
      <w:r>
        <w:t>Incorporated Society Rules [if an Incorporated Society registered under the 1908 Act]</w:t>
      </w:r>
    </w:p>
    <w:p w14:paraId="684414DC" w14:textId="56D79C8E" w:rsidR="0051604E" w:rsidRDefault="0051604E" w:rsidP="0051604E">
      <w:pPr>
        <w:pStyle w:val="ListParagraph"/>
        <w:numPr>
          <w:ilvl w:val="1"/>
          <w:numId w:val="6"/>
        </w:numPr>
      </w:pPr>
      <w:r>
        <w:t>Incorporated Society Constitution [if an Incorporated Society registered under the 2022 Act]</w:t>
      </w:r>
    </w:p>
    <w:p w14:paraId="1A1ECDBE" w14:textId="2F518A20" w:rsidR="00AC5F2A" w:rsidRDefault="0051604E" w:rsidP="0051604E">
      <w:pPr>
        <w:pStyle w:val="Heading3"/>
      </w:pPr>
      <w:r>
        <w:t>Review Protocol</w:t>
      </w:r>
      <w:r>
        <w:tab/>
      </w:r>
      <w:r>
        <w:br/>
      </w:r>
    </w:p>
    <w:tbl>
      <w:tblPr>
        <w:tblW w:w="5780" w:type="dxa"/>
        <w:tblLook w:val="04A0" w:firstRow="1" w:lastRow="0" w:firstColumn="1" w:lastColumn="0" w:noHBand="0" w:noVBand="1"/>
      </w:tblPr>
      <w:tblGrid>
        <w:gridCol w:w="2560"/>
        <w:gridCol w:w="3220"/>
      </w:tblGrid>
      <w:tr w:rsidR="0051604E" w:rsidRPr="000D0267" w14:paraId="6B6CAB66" w14:textId="77777777" w:rsidTr="005E2363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2471" w14:textId="77777777" w:rsidR="0051604E" w:rsidRPr="000D0267" w:rsidRDefault="0051604E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Policy Reviewed By: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EDC0" w14:textId="77777777" w:rsidR="0051604E" w:rsidRPr="000D0267" w:rsidRDefault="0051604E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Audit, Finance &amp; Risk Committee</w:t>
            </w:r>
          </w:p>
        </w:tc>
      </w:tr>
      <w:tr w:rsidR="0051604E" w:rsidRPr="000D0267" w14:paraId="53866A9A" w14:textId="77777777" w:rsidTr="005E236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614A" w14:textId="77777777" w:rsidR="0051604E" w:rsidRPr="000D0267" w:rsidRDefault="0051604E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Date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29D3" w14:textId="77777777" w:rsidR="0051604E" w:rsidRPr="000D0267" w:rsidRDefault="0051604E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51604E" w:rsidRPr="000D0267" w14:paraId="28DC528C" w14:textId="77777777" w:rsidTr="005E236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85D0" w14:textId="77777777" w:rsidR="0051604E" w:rsidRPr="000D0267" w:rsidRDefault="0051604E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Next Review Date: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5DAC" w14:textId="77777777" w:rsidR="0051604E" w:rsidRPr="000D0267" w:rsidRDefault="0051604E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51604E" w:rsidRPr="000D0267" w14:paraId="1D8DE495" w14:textId="77777777" w:rsidTr="005E236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8E24" w14:textId="77777777" w:rsidR="0051604E" w:rsidRPr="000D0267" w:rsidRDefault="0051604E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Revokes Policy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C747" w14:textId="77777777" w:rsidR="0051604E" w:rsidRPr="000D0267" w:rsidRDefault="0051604E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</w:tbl>
    <w:p w14:paraId="5FD0AF2C" w14:textId="77777777" w:rsidR="0051604E" w:rsidRPr="0051604E" w:rsidRDefault="0051604E" w:rsidP="0051604E"/>
    <w:sectPr w:rsidR="0051604E" w:rsidRPr="0051604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7408E" w14:textId="77777777" w:rsidR="000A40AF" w:rsidRDefault="000A40AF" w:rsidP="000A40AF">
      <w:pPr>
        <w:spacing w:after="0" w:line="240" w:lineRule="auto"/>
      </w:pPr>
      <w:r>
        <w:separator/>
      </w:r>
    </w:p>
  </w:endnote>
  <w:endnote w:type="continuationSeparator" w:id="0">
    <w:p w14:paraId="64186644" w14:textId="77777777" w:rsidR="000A40AF" w:rsidRDefault="000A40AF" w:rsidP="000A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41465" w14:textId="77777777" w:rsidR="000A40AF" w:rsidRDefault="000A40AF" w:rsidP="000A40AF">
      <w:pPr>
        <w:spacing w:after="0" w:line="240" w:lineRule="auto"/>
      </w:pPr>
      <w:r>
        <w:separator/>
      </w:r>
    </w:p>
  </w:footnote>
  <w:footnote w:type="continuationSeparator" w:id="0">
    <w:p w14:paraId="035A2445" w14:textId="77777777" w:rsidR="000A40AF" w:rsidRDefault="000A40AF" w:rsidP="000A4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F8A0" w14:textId="2C4CE402" w:rsidR="000A40AF" w:rsidRDefault="000A40AF" w:rsidP="000A40AF">
    <w:pPr>
      <w:pStyle w:val="Header"/>
    </w:pPr>
    <w:r>
      <w:t>{INSERT ORGANISATION LOGO}</w:t>
    </w:r>
  </w:p>
  <w:p w14:paraId="360A59C2" w14:textId="508F80CC" w:rsidR="000A40AF" w:rsidRDefault="000A40AF">
    <w:pPr>
      <w:pStyle w:val="Header"/>
    </w:pPr>
  </w:p>
  <w:p w14:paraId="2F8C9272" w14:textId="77777777" w:rsidR="000A40AF" w:rsidRDefault="000A40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E7A4B"/>
    <w:multiLevelType w:val="hybridMultilevel"/>
    <w:tmpl w:val="D25223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4407A"/>
    <w:multiLevelType w:val="hybridMultilevel"/>
    <w:tmpl w:val="C98A6276"/>
    <w:lvl w:ilvl="0" w:tplc="B1D48622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83B2AECA">
      <w:start w:val="1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50C2E"/>
    <w:multiLevelType w:val="hybridMultilevel"/>
    <w:tmpl w:val="5312424A"/>
    <w:lvl w:ilvl="0" w:tplc="D012CB6A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B5B4B"/>
    <w:multiLevelType w:val="hybridMultilevel"/>
    <w:tmpl w:val="2D10161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10AE0"/>
    <w:multiLevelType w:val="hybridMultilevel"/>
    <w:tmpl w:val="B71A1632"/>
    <w:lvl w:ilvl="0" w:tplc="D012CB6A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60605"/>
    <w:multiLevelType w:val="hybridMultilevel"/>
    <w:tmpl w:val="6430FA82"/>
    <w:lvl w:ilvl="0" w:tplc="F9D88B28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B4562"/>
    <w:multiLevelType w:val="hybridMultilevel"/>
    <w:tmpl w:val="E996D470"/>
    <w:lvl w:ilvl="0" w:tplc="F9D88B28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D3275"/>
    <w:multiLevelType w:val="hybridMultilevel"/>
    <w:tmpl w:val="B9CEBF3E"/>
    <w:lvl w:ilvl="0" w:tplc="83B2AECA">
      <w:start w:val="1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156497">
    <w:abstractNumId w:val="3"/>
  </w:num>
  <w:num w:numId="2" w16cid:durableId="1392121764">
    <w:abstractNumId w:val="2"/>
  </w:num>
  <w:num w:numId="3" w16cid:durableId="945162062">
    <w:abstractNumId w:val="4"/>
  </w:num>
  <w:num w:numId="4" w16cid:durableId="994063940">
    <w:abstractNumId w:val="5"/>
  </w:num>
  <w:num w:numId="5" w16cid:durableId="1338774481">
    <w:abstractNumId w:val="6"/>
  </w:num>
  <w:num w:numId="6" w16cid:durableId="2560956">
    <w:abstractNumId w:val="1"/>
  </w:num>
  <w:num w:numId="7" w16cid:durableId="293365957">
    <w:abstractNumId w:val="0"/>
  </w:num>
  <w:num w:numId="8" w16cid:durableId="1035429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4E"/>
    <w:rsid w:val="00041434"/>
    <w:rsid w:val="00070A14"/>
    <w:rsid w:val="00081D75"/>
    <w:rsid w:val="00090DB2"/>
    <w:rsid w:val="000A40AF"/>
    <w:rsid w:val="000A4C2A"/>
    <w:rsid w:val="000A56AA"/>
    <w:rsid w:val="000B3244"/>
    <w:rsid w:val="000C2806"/>
    <w:rsid w:val="000D72D9"/>
    <w:rsid w:val="000E0FD0"/>
    <w:rsid w:val="000E3031"/>
    <w:rsid w:val="000E48C1"/>
    <w:rsid w:val="000F08F5"/>
    <w:rsid w:val="000F7480"/>
    <w:rsid w:val="001226B3"/>
    <w:rsid w:val="00123269"/>
    <w:rsid w:val="00153EE8"/>
    <w:rsid w:val="0016058C"/>
    <w:rsid w:val="00167732"/>
    <w:rsid w:val="00175276"/>
    <w:rsid w:val="0019559A"/>
    <w:rsid w:val="001979C6"/>
    <w:rsid w:val="001A0528"/>
    <w:rsid w:val="001C23BB"/>
    <w:rsid w:val="0020233E"/>
    <w:rsid w:val="0020533B"/>
    <w:rsid w:val="00216F0E"/>
    <w:rsid w:val="00221575"/>
    <w:rsid w:val="00261AAE"/>
    <w:rsid w:val="00264ABB"/>
    <w:rsid w:val="002824DC"/>
    <w:rsid w:val="00295A4D"/>
    <w:rsid w:val="00295E90"/>
    <w:rsid w:val="002B434A"/>
    <w:rsid w:val="002D7E7A"/>
    <w:rsid w:val="003013CB"/>
    <w:rsid w:val="003135EA"/>
    <w:rsid w:val="00317CB0"/>
    <w:rsid w:val="0033082C"/>
    <w:rsid w:val="003317E9"/>
    <w:rsid w:val="00343BA2"/>
    <w:rsid w:val="00353655"/>
    <w:rsid w:val="00356D94"/>
    <w:rsid w:val="0036431B"/>
    <w:rsid w:val="003965A1"/>
    <w:rsid w:val="003B7EA1"/>
    <w:rsid w:val="003C19CC"/>
    <w:rsid w:val="003C3C29"/>
    <w:rsid w:val="003C407A"/>
    <w:rsid w:val="003C71F4"/>
    <w:rsid w:val="003C7E69"/>
    <w:rsid w:val="003D47FA"/>
    <w:rsid w:val="003D709B"/>
    <w:rsid w:val="004217EB"/>
    <w:rsid w:val="004475E7"/>
    <w:rsid w:val="00456035"/>
    <w:rsid w:val="0045634C"/>
    <w:rsid w:val="00456603"/>
    <w:rsid w:val="00462409"/>
    <w:rsid w:val="004717CB"/>
    <w:rsid w:val="00473EEF"/>
    <w:rsid w:val="004B0775"/>
    <w:rsid w:val="004B0FF0"/>
    <w:rsid w:val="004E1785"/>
    <w:rsid w:val="004F23FC"/>
    <w:rsid w:val="004F4C3C"/>
    <w:rsid w:val="004F5F17"/>
    <w:rsid w:val="004F7697"/>
    <w:rsid w:val="0051604E"/>
    <w:rsid w:val="00520472"/>
    <w:rsid w:val="00524B18"/>
    <w:rsid w:val="00526FCC"/>
    <w:rsid w:val="00536114"/>
    <w:rsid w:val="00542BB4"/>
    <w:rsid w:val="00544E34"/>
    <w:rsid w:val="00547331"/>
    <w:rsid w:val="0058478F"/>
    <w:rsid w:val="005A6343"/>
    <w:rsid w:val="005D4B1D"/>
    <w:rsid w:val="005E0B6D"/>
    <w:rsid w:val="005F4F52"/>
    <w:rsid w:val="00604F1D"/>
    <w:rsid w:val="00621D0D"/>
    <w:rsid w:val="00625643"/>
    <w:rsid w:val="00631324"/>
    <w:rsid w:val="006473BE"/>
    <w:rsid w:val="00654A65"/>
    <w:rsid w:val="00657B06"/>
    <w:rsid w:val="00664DB9"/>
    <w:rsid w:val="00676D5E"/>
    <w:rsid w:val="00680DC4"/>
    <w:rsid w:val="006A0ED2"/>
    <w:rsid w:val="006A14FC"/>
    <w:rsid w:val="006D79A5"/>
    <w:rsid w:val="006E06D4"/>
    <w:rsid w:val="006F066B"/>
    <w:rsid w:val="007031E7"/>
    <w:rsid w:val="007041A6"/>
    <w:rsid w:val="0071633A"/>
    <w:rsid w:val="00717F82"/>
    <w:rsid w:val="007222AA"/>
    <w:rsid w:val="00726837"/>
    <w:rsid w:val="007324CB"/>
    <w:rsid w:val="007509FE"/>
    <w:rsid w:val="0075465C"/>
    <w:rsid w:val="00756643"/>
    <w:rsid w:val="00763792"/>
    <w:rsid w:val="00774A70"/>
    <w:rsid w:val="007851C1"/>
    <w:rsid w:val="0078657F"/>
    <w:rsid w:val="007A18F3"/>
    <w:rsid w:val="007A4DFC"/>
    <w:rsid w:val="007A7535"/>
    <w:rsid w:val="007A7F0B"/>
    <w:rsid w:val="007C7324"/>
    <w:rsid w:val="007E65A4"/>
    <w:rsid w:val="00807765"/>
    <w:rsid w:val="00823165"/>
    <w:rsid w:val="008402F1"/>
    <w:rsid w:val="0084465A"/>
    <w:rsid w:val="00861BB9"/>
    <w:rsid w:val="00882E54"/>
    <w:rsid w:val="00896594"/>
    <w:rsid w:val="008A50DF"/>
    <w:rsid w:val="008C2BCF"/>
    <w:rsid w:val="008E2A51"/>
    <w:rsid w:val="008F3358"/>
    <w:rsid w:val="00900242"/>
    <w:rsid w:val="0092421E"/>
    <w:rsid w:val="009378E8"/>
    <w:rsid w:val="00942B30"/>
    <w:rsid w:val="00950B99"/>
    <w:rsid w:val="009667B5"/>
    <w:rsid w:val="00974DAF"/>
    <w:rsid w:val="00986F3A"/>
    <w:rsid w:val="0099516A"/>
    <w:rsid w:val="009A1246"/>
    <w:rsid w:val="009B0B57"/>
    <w:rsid w:val="009B6A3E"/>
    <w:rsid w:val="009B792B"/>
    <w:rsid w:val="009F0F7D"/>
    <w:rsid w:val="009F3C44"/>
    <w:rsid w:val="00A10D86"/>
    <w:rsid w:val="00A35BE7"/>
    <w:rsid w:val="00A35E35"/>
    <w:rsid w:val="00A425E0"/>
    <w:rsid w:val="00A57C63"/>
    <w:rsid w:val="00A64CB6"/>
    <w:rsid w:val="00A676FC"/>
    <w:rsid w:val="00A93336"/>
    <w:rsid w:val="00A9601C"/>
    <w:rsid w:val="00AC5F2A"/>
    <w:rsid w:val="00AD3B9C"/>
    <w:rsid w:val="00AD3F8C"/>
    <w:rsid w:val="00AF164D"/>
    <w:rsid w:val="00B14A2F"/>
    <w:rsid w:val="00B42E31"/>
    <w:rsid w:val="00B445F7"/>
    <w:rsid w:val="00B5005E"/>
    <w:rsid w:val="00B52240"/>
    <w:rsid w:val="00B61381"/>
    <w:rsid w:val="00B6373A"/>
    <w:rsid w:val="00B658B4"/>
    <w:rsid w:val="00B6667B"/>
    <w:rsid w:val="00B96C37"/>
    <w:rsid w:val="00C144EF"/>
    <w:rsid w:val="00C41E84"/>
    <w:rsid w:val="00C61EF5"/>
    <w:rsid w:val="00C6608D"/>
    <w:rsid w:val="00C72B67"/>
    <w:rsid w:val="00C72B83"/>
    <w:rsid w:val="00C838A2"/>
    <w:rsid w:val="00CB1B99"/>
    <w:rsid w:val="00CB7515"/>
    <w:rsid w:val="00CD07FA"/>
    <w:rsid w:val="00CD69B3"/>
    <w:rsid w:val="00D412E6"/>
    <w:rsid w:val="00D41AC5"/>
    <w:rsid w:val="00D44631"/>
    <w:rsid w:val="00D54431"/>
    <w:rsid w:val="00D6772C"/>
    <w:rsid w:val="00D80B84"/>
    <w:rsid w:val="00D84333"/>
    <w:rsid w:val="00D860EF"/>
    <w:rsid w:val="00DA62BE"/>
    <w:rsid w:val="00DE75D3"/>
    <w:rsid w:val="00E05757"/>
    <w:rsid w:val="00E102B8"/>
    <w:rsid w:val="00E14A9D"/>
    <w:rsid w:val="00E2432E"/>
    <w:rsid w:val="00E41444"/>
    <w:rsid w:val="00E52874"/>
    <w:rsid w:val="00E76C42"/>
    <w:rsid w:val="00EC6A9E"/>
    <w:rsid w:val="00ED5F08"/>
    <w:rsid w:val="00ED6C81"/>
    <w:rsid w:val="00ED72FF"/>
    <w:rsid w:val="00F137EE"/>
    <w:rsid w:val="00F23CAE"/>
    <w:rsid w:val="00F47757"/>
    <w:rsid w:val="00F53693"/>
    <w:rsid w:val="00F57E7E"/>
    <w:rsid w:val="00F66C18"/>
    <w:rsid w:val="00F727CB"/>
    <w:rsid w:val="00F81E11"/>
    <w:rsid w:val="00F834FA"/>
    <w:rsid w:val="00F84714"/>
    <w:rsid w:val="00F90F5A"/>
    <w:rsid w:val="00FB14BC"/>
    <w:rsid w:val="00FB729B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8950C21"/>
  <w15:chartTrackingRefBased/>
  <w15:docId w15:val="{D5C9E85A-DFFE-4269-BDB0-6FD107B3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0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0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60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04E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60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60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16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AF"/>
  </w:style>
  <w:style w:type="paragraph" w:styleId="Footer">
    <w:name w:val="footer"/>
    <w:basedOn w:val="Normal"/>
    <w:link w:val="FooterChar"/>
    <w:uiPriority w:val="99"/>
    <w:unhideWhenUsed/>
    <w:rsid w:val="000A4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E31FC13B4D2C994CA821FAB9DA696E63" ma:contentTypeVersion="13" ma:contentTypeDescription="Create a new document." ma:contentTypeScope="" ma:versionID="bfbb79b17f12b51f0c0871c86af6bd2f">
  <xsd:schema xmlns:xsd="http://www.w3.org/2001/XMLSchema" xmlns:xs="http://www.w3.org/2001/XMLSchema" xmlns:p="http://schemas.microsoft.com/office/2006/metadata/properties" xmlns:ns2="0220b7ec-074b-4483-a194-4c74a058e440" xmlns:ns3="c6cd10ad-06ef-40a4-a262-8b17b99be193" xmlns:ns4="7B1FB819-5CB1-4A45-976D-9AD03BC06F20" xmlns:ns5="B89A7DF0-95E9-4F2D-8FCD-5CCD1FFF9BC1" xmlns:ns6="f6b6cc0c-a256-4a95-84b4-00582eb596bb" targetNamespace="http://schemas.microsoft.com/office/2006/metadata/properties" ma:root="true" ma:fieldsID="999247eaa6c4029afd9eb2993e743d28" ns2:_="" ns3:_="" ns4:_="" ns5:_="" ns6:_="">
    <xsd:import namespace="0220b7ec-074b-4483-a194-4c74a058e440"/>
    <xsd:import namespace="c6cd10ad-06ef-40a4-a262-8b17b99be193"/>
    <xsd:import namespace="7B1FB819-5CB1-4A45-976D-9AD03BC06F20"/>
    <xsd:import namespace="B89A7DF0-95E9-4F2D-8FCD-5CCD1FFF9BC1"/>
    <xsd:import namespace="f6b6cc0c-a256-4a95-84b4-00582eb596bb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d10ad-06ef-40a4-a262-8b17b99be193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>
      <xsd:simpleType>
        <xsd:restriction base="dms:Boolean"/>
      </xsd:simpleType>
    </xsd:element>
    <xsd:element name="gprestricted" ma:index="15" nillable="true" ma:displayName="Restricted" ma:default="0" ma:indexed="true" ma:internalName="gprestric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6cc0c-a256-4a95-84b4-00582eb59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restricted xmlns="c6cd10ad-06ef-40a4-a262-8b17b99be193">false</gprestricted>
    <gpdocumentapprovalstatus xmlns="0220b7ec-074b-4483-a194-4c74a058e440" xsi:nil="true"/>
    <gpapprovalby xmlns="c6cd10ad-06ef-40a4-a262-8b17b99be193">
      <UserInfo>
        <DisplayName/>
        <AccountId xsi:nil="true"/>
        <AccountType/>
      </UserInfo>
    </gpapprovalby>
    <gpreadonly xmlns="c6cd10ad-06ef-40a4-a262-8b17b99be193">false</gpreadonly>
    <gpUploadStatus xmlns="c6cd10ad-06ef-40a4-a262-8b17b99be193">Completed</gpUploadStatus>
    <gprequestsignature xmlns="B89A7DF0-95E9-4F2D-8FCD-5CCD1FFF9BC1" xsi:nil="true"/>
    <gprequestapproval xmlns="7B1FB819-5CB1-4A45-976D-9AD03BC06F20" xsi:nil="true"/>
    <gpapprovalcomments xmlns="c6cd10ad-06ef-40a4-a262-8b17b99be193" xsi:nil="true"/>
  </documentManagement>
</p:properties>
</file>

<file path=customXml/itemProps1.xml><?xml version="1.0" encoding="utf-8"?>
<ds:datastoreItem xmlns:ds="http://schemas.openxmlformats.org/officeDocument/2006/customXml" ds:itemID="{2F39B377-04B9-494D-8A06-F18E0B036E89}"/>
</file>

<file path=customXml/itemProps2.xml><?xml version="1.0" encoding="utf-8"?>
<ds:datastoreItem xmlns:ds="http://schemas.openxmlformats.org/officeDocument/2006/customXml" ds:itemID="{89B4E7C1-568C-46FE-9F77-234FD26F8E2E}"/>
</file>

<file path=customXml/itemProps3.xml><?xml version="1.0" encoding="utf-8"?>
<ds:datastoreItem xmlns:ds="http://schemas.openxmlformats.org/officeDocument/2006/customXml" ds:itemID="{6192700D-A24F-4F68-A461-BC8C0EB1C0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Johnston</dc:creator>
  <cp:keywords/>
  <dc:description/>
  <cp:lastModifiedBy>Sarah Johnston</cp:lastModifiedBy>
  <cp:revision>4</cp:revision>
  <dcterms:created xsi:type="dcterms:W3CDTF">2023-09-28T02:08:00Z</dcterms:created>
  <dcterms:modified xsi:type="dcterms:W3CDTF">2023-09-28T23:12:00Z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0x01010078E595C6EB318341B7D7061AFAFF23BD0200E31FC13B4D2C994CA821FAB9DA696E63</vt:lpwstr>
  </property>
</Properties>
</file>