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DDCE" w14:textId="7B9CA036" w:rsidR="00A34AA9" w:rsidRDefault="00B951A8" w:rsidP="00A34AA9">
      <w:r>
        <w:rPr>
          <w:rFonts w:ascii="Arial" w:hAnsi="Arial" w:cs="Arial"/>
          <w:b/>
          <w:color w:val="001489"/>
        </w:rPr>
        <w:pict w14:anchorId="244EBC5A">
          <v:rect id="_x0000_i1025" style="width:0;height:1.5pt" o:hralign="center" o:hrstd="t" o:hr="t" fillcolor="#a0a0a0" stroked="f"/>
        </w:pict>
      </w:r>
    </w:p>
    <w:p w14:paraId="23CCF683" w14:textId="77777777" w:rsidR="00A34AA9" w:rsidRDefault="00A34AA9" w:rsidP="00A34AA9">
      <w:pPr>
        <w:pStyle w:val="Heading1"/>
      </w:pPr>
      <w:r>
        <w:t>FINANCIAL POLICIES AND PROCEDURES</w:t>
      </w:r>
    </w:p>
    <w:p w14:paraId="0919CECB" w14:textId="3FE9FE52" w:rsidR="00A34AA9" w:rsidRDefault="00B951A8" w:rsidP="00A34AA9">
      <w:bookmarkStart w:id="0" w:name="_Hlk146651227"/>
      <w:r>
        <w:rPr>
          <w:rFonts w:ascii="Arial" w:hAnsi="Arial" w:cs="Arial"/>
          <w:b/>
          <w:color w:val="001489"/>
        </w:rPr>
        <w:pict w14:anchorId="731D238E">
          <v:rect id="_x0000_i1026" style="width:0;height:1.5pt" o:hralign="center" o:hrstd="t" o:hr="t" fillcolor="#a0a0a0" stroked="f"/>
        </w:pict>
      </w:r>
      <w:bookmarkEnd w:id="0"/>
    </w:p>
    <w:p w14:paraId="3E1EF4FF" w14:textId="77777777" w:rsidR="00A34AA9" w:rsidRDefault="00A34AA9" w:rsidP="00A34AA9">
      <w:pPr>
        <w:pStyle w:val="Heading2"/>
      </w:pPr>
      <w:r>
        <w:t>SECTION 3:</w:t>
      </w:r>
      <w:r>
        <w:tab/>
        <w:t>CAPITAL EXPENDITURE, INVESTMENTS &amp; RESERVES</w:t>
      </w:r>
    </w:p>
    <w:p w14:paraId="44A9BDC4" w14:textId="77777777" w:rsidR="00A34AA9" w:rsidRDefault="00A34AA9" w:rsidP="00A34AA9">
      <w:pPr>
        <w:pStyle w:val="Heading2"/>
      </w:pPr>
      <w:r>
        <w:t>POLICY 2:</w:t>
      </w:r>
      <w:r>
        <w:tab/>
        <w:t>CAPITAL EXPENDITURE</w:t>
      </w:r>
    </w:p>
    <w:p w14:paraId="4B23B374" w14:textId="42BB22F4" w:rsidR="00A34AA9" w:rsidRDefault="00A34AA9" w:rsidP="00A34AA9">
      <w:pPr>
        <w:pStyle w:val="Heading3"/>
      </w:pPr>
      <w:r>
        <w:br/>
        <w:t>Policy Rationale</w:t>
      </w:r>
      <w:r>
        <w:tab/>
      </w:r>
    </w:p>
    <w:p w14:paraId="3EE1EDF5" w14:textId="49184404" w:rsidR="00A34AA9" w:rsidRDefault="00A34AA9" w:rsidP="00A34AA9">
      <w:r>
        <w:br/>
      </w:r>
      <w:r w:rsidRPr="00A34AA9">
        <w:rPr>
          <w:rFonts w:cstheme="minorHAnsi"/>
          <w:color w:val="001489"/>
        </w:rPr>
        <w:t>[organisation]</w:t>
      </w:r>
      <w:r>
        <w:t xml:space="preserve"> will undertake capital expenditure in a controlled and prudent manner so the purchase of capital items is warranted </w:t>
      </w:r>
      <w:proofErr w:type="gramStart"/>
      <w:r>
        <w:t>and also</w:t>
      </w:r>
      <w:proofErr w:type="gramEnd"/>
      <w:r>
        <w:t xml:space="preserve"> efficient and effective. </w:t>
      </w:r>
    </w:p>
    <w:p w14:paraId="4A8FD945" w14:textId="77777777" w:rsidR="00A34AA9" w:rsidRDefault="00A34AA9" w:rsidP="00A34AA9">
      <w:pPr>
        <w:pStyle w:val="Heading3"/>
      </w:pPr>
      <w:r>
        <w:t>Policy Statement(s)</w:t>
      </w:r>
      <w:r>
        <w:tab/>
      </w:r>
    </w:p>
    <w:p w14:paraId="7C729D1A" w14:textId="3B218803" w:rsidR="00A34AA9" w:rsidRDefault="00A34AA9" w:rsidP="00A34AA9">
      <w:r>
        <w:br/>
      </w:r>
      <w:r w:rsidRPr="00A34AA9">
        <w:rPr>
          <w:rFonts w:cstheme="minorHAnsi"/>
          <w:color w:val="001489"/>
        </w:rPr>
        <w:t>[organisation]</w:t>
      </w:r>
      <w:r>
        <w:t xml:space="preserve"> shall only commit to capital expenditure </w:t>
      </w:r>
      <w:proofErr w:type="gramStart"/>
      <w:r>
        <w:t>subsequent to</w:t>
      </w:r>
      <w:proofErr w:type="gramEnd"/>
      <w:r>
        <w:t xml:space="preserve"> a business case being put forward to, and approved by </w:t>
      </w:r>
      <w:r w:rsidRPr="00A34AA9">
        <w:rPr>
          <w:rFonts w:cstheme="minorHAnsi"/>
          <w:color w:val="001489"/>
        </w:rPr>
        <w:t>[organisation]</w:t>
      </w:r>
      <w:r>
        <w:t xml:space="preserve">’s Board, following review by </w:t>
      </w:r>
      <w:r w:rsidRPr="00A34AA9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5401EB20" w14:textId="77777777" w:rsidR="00A34AA9" w:rsidRDefault="00A34AA9" w:rsidP="00A34AA9">
      <w:r>
        <w:t>The criteria for the requirement of a business case (</w:t>
      </w:r>
      <w:proofErr w:type="gramStart"/>
      <w:r>
        <w:t>e.g.</w:t>
      </w:r>
      <w:proofErr w:type="gramEnd"/>
      <w:r>
        <w:t xml:space="preserve"> $ value) and the criteria by which a business case will be approved are to be dictated and approved by </w:t>
      </w:r>
      <w:r w:rsidRPr="001B078F">
        <w:rPr>
          <w:rFonts w:cstheme="minorHAnsi"/>
          <w:color w:val="001489"/>
        </w:rPr>
        <w:t>[organisation]</w:t>
      </w:r>
      <w:r>
        <w:t>’s Board.</w:t>
      </w:r>
    </w:p>
    <w:p w14:paraId="68A60E0D" w14:textId="77777777" w:rsidR="00A34AA9" w:rsidRDefault="00A34AA9" w:rsidP="00A34AA9">
      <w:r w:rsidRPr="00A34AA9">
        <w:rPr>
          <w:rFonts w:cstheme="minorHAnsi"/>
          <w:color w:val="001489"/>
        </w:rPr>
        <w:t>[organisation]</w:t>
      </w:r>
      <w:r>
        <w:t>’s capital expenditure commitments must also:</w:t>
      </w:r>
    </w:p>
    <w:p w14:paraId="45760A59" w14:textId="39B7AE83" w:rsidR="00A34AA9" w:rsidRDefault="00A34AA9" w:rsidP="00A34AA9">
      <w:pPr>
        <w:pStyle w:val="ListParagraph"/>
        <w:numPr>
          <w:ilvl w:val="0"/>
          <w:numId w:val="2"/>
        </w:numPr>
      </w:pPr>
      <w:r>
        <w:t>Be authorised by staff within Delegated Authorities</w:t>
      </w:r>
    </w:p>
    <w:p w14:paraId="5C77DB50" w14:textId="6E078E43" w:rsidR="00A34AA9" w:rsidRDefault="00A34AA9" w:rsidP="00A34AA9">
      <w:pPr>
        <w:pStyle w:val="ListParagraph"/>
        <w:numPr>
          <w:ilvl w:val="0"/>
          <w:numId w:val="2"/>
        </w:numPr>
      </w:pPr>
      <w:r>
        <w:t xml:space="preserve">Be included within the approved annual budget(s).  Where the capital expenditure is outside or likely to exceed the budget, </w:t>
      </w:r>
      <w:r w:rsidRPr="00A34AA9">
        <w:rPr>
          <w:rFonts w:cstheme="minorHAnsi"/>
          <w:color w:val="001489"/>
        </w:rPr>
        <w:t>[organisation]</w:t>
      </w:r>
      <w:r>
        <w:t xml:space="preserve">’s CEO will present a paper to the Board through the Audit, Finance &amp; Risk Committee for </w:t>
      </w:r>
      <w:proofErr w:type="gramStart"/>
      <w:r>
        <w:t>approval</w:t>
      </w:r>
      <w:proofErr w:type="gramEnd"/>
    </w:p>
    <w:p w14:paraId="7D2563E0" w14:textId="2E9B3DFA" w:rsidR="00A34AA9" w:rsidRDefault="00A34AA9" w:rsidP="00A34AA9">
      <w:pPr>
        <w:pStyle w:val="ListParagraph"/>
        <w:numPr>
          <w:ilvl w:val="0"/>
          <w:numId w:val="2"/>
        </w:numPr>
      </w:pPr>
      <w:r>
        <w:t xml:space="preserve">Include considerations for the cash flow, maintenance and insurance requirements of the capital </w:t>
      </w:r>
      <w:proofErr w:type="gramStart"/>
      <w:r>
        <w:t>expenditure</w:t>
      </w:r>
      <w:proofErr w:type="gramEnd"/>
    </w:p>
    <w:p w14:paraId="1E758416" w14:textId="1FE2FE84" w:rsidR="00A34AA9" w:rsidRDefault="00A34AA9" w:rsidP="00A34AA9">
      <w:pPr>
        <w:pStyle w:val="ListParagraph"/>
        <w:numPr>
          <w:ilvl w:val="0"/>
          <w:numId w:val="2"/>
        </w:numPr>
      </w:pPr>
      <w:r>
        <w:t xml:space="preserve">Be in accordance with </w:t>
      </w:r>
      <w:r w:rsidRPr="00A34AA9">
        <w:rPr>
          <w:rFonts w:cstheme="minorHAnsi"/>
          <w:color w:val="001489"/>
        </w:rPr>
        <w:t>[organisation]</w:t>
      </w:r>
      <w:r>
        <w:t xml:space="preserve">’s Procurement Policy and other organisational </w:t>
      </w:r>
      <w:proofErr w:type="gramStart"/>
      <w:r>
        <w:t>policies</w:t>
      </w:r>
      <w:proofErr w:type="gramEnd"/>
    </w:p>
    <w:p w14:paraId="0A43F70D" w14:textId="77777777" w:rsidR="00A34AA9" w:rsidRDefault="00A34AA9" w:rsidP="00A34AA9">
      <w:pPr>
        <w:pStyle w:val="Heading3"/>
      </w:pPr>
      <w:r>
        <w:t>Policy Implementation and Related Procedure Documents</w:t>
      </w:r>
      <w:r>
        <w:tab/>
      </w:r>
    </w:p>
    <w:p w14:paraId="1D58EF46" w14:textId="2B1A5408" w:rsidR="00A34AA9" w:rsidRDefault="00A34AA9" w:rsidP="00A34AA9">
      <w:r>
        <w:br/>
        <w:t xml:space="preserve">The implementation and review of these Capital Expenditure policies are the responsibility of </w:t>
      </w:r>
      <w:r w:rsidRPr="00A34AA9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77E01B81" w14:textId="77777777" w:rsidR="00A34AA9" w:rsidRDefault="00A34AA9" w:rsidP="00A34AA9">
      <w:r w:rsidRPr="00A34AA9">
        <w:rPr>
          <w:rFonts w:cstheme="minorHAnsi"/>
          <w:color w:val="001489"/>
        </w:rPr>
        <w:t>[organisation]</w:t>
      </w:r>
      <w:r>
        <w:t>’s Audit, Finance &amp; Risk Committee will review all Capital Expenditure business cases prior to them being put forward for Board approval, on a [quarterly] basis.</w:t>
      </w:r>
    </w:p>
    <w:p w14:paraId="6B8C2437" w14:textId="77777777" w:rsidR="00A34AA9" w:rsidRDefault="00A34AA9" w:rsidP="00A34AA9">
      <w:r w:rsidRPr="00A34AA9">
        <w:rPr>
          <w:rFonts w:cstheme="minorHAnsi"/>
          <w:color w:val="001489"/>
        </w:rPr>
        <w:t>[organisation]</w:t>
      </w:r>
      <w:r>
        <w:t>’s CFO / Finance Manager will implement systems and procedures to ensure capital expenditure projects are appropriately monitored and recorded.</w:t>
      </w:r>
    </w:p>
    <w:p w14:paraId="7A5631A9" w14:textId="77777777" w:rsidR="00A34AA9" w:rsidRDefault="00A34AA9" w:rsidP="00A34AA9">
      <w:r>
        <w:t xml:space="preserve">The following </w:t>
      </w:r>
      <w:r w:rsidRPr="00A34AA9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57BC1EF3" w14:textId="7C7DBDF5" w:rsidR="00A34AA9" w:rsidRDefault="00A34AA9" w:rsidP="00A34AA9">
      <w:pPr>
        <w:pStyle w:val="ListParagraph"/>
        <w:numPr>
          <w:ilvl w:val="0"/>
          <w:numId w:val="4"/>
        </w:numPr>
      </w:pPr>
      <w:r>
        <w:t>Finance Manual</w:t>
      </w:r>
    </w:p>
    <w:p w14:paraId="66FC222C" w14:textId="3986D2E1" w:rsidR="00A34AA9" w:rsidRDefault="00A34AA9" w:rsidP="00A34AA9">
      <w:pPr>
        <w:pStyle w:val="ListParagraph"/>
        <w:numPr>
          <w:ilvl w:val="0"/>
          <w:numId w:val="4"/>
        </w:numPr>
      </w:pPr>
      <w:r>
        <w:t>Delegated Authorities Policy</w:t>
      </w:r>
    </w:p>
    <w:p w14:paraId="71B7E047" w14:textId="63CF0481" w:rsidR="00A34AA9" w:rsidRDefault="00A34AA9" w:rsidP="00A34AA9">
      <w:pPr>
        <w:pStyle w:val="ListParagraph"/>
        <w:numPr>
          <w:ilvl w:val="0"/>
          <w:numId w:val="4"/>
        </w:numPr>
      </w:pPr>
      <w:r>
        <w:t>Budgeting &amp; Forecasting Policy</w:t>
      </w:r>
    </w:p>
    <w:p w14:paraId="3623EC05" w14:textId="2C424C41" w:rsidR="00A34AA9" w:rsidRDefault="00A34AA9" w:rsidP="00A34AA9">
      <w:pPr>
        <w:pStyle w:val="ListParagraph"/>
        <w:numPr>
          <w:ilvl w:val="0"/>
          <w:numId w:val="4"/>
        </w:numPr>
      </w:pPr>
      <w:r>
        <w:t>Accountability, Internal Controls &amp; Audit Policy</w:t>
      </w:r>
    </w:p>
    <w:p w14:paraId="1B2248C5" w14:textId="2F01F438" w:rsidR="00A34AA9" w:rsidRDefault="00A34AA9" w:rsidP="00A34AA9">
      <w:pPr>
        <w:pStyle w:val="ListParagraph"/>
        <w:numPr>
          <w:ilvl w:val="0"/>
          <w:numId w:val="4"/>
        </w:numPr>
      </w:pPr>
      <w:r>
        <w:t>Financial Systems &amp; Procedures Policy</w:t>
      </w:r>
    </w:p>
    <w:p w14:paraId="0D4E75F3" w14:textId="143D7C44" w:rsidR="00A34AA9" w:rsidRDefault="00A34AA9" w:rsidP="00A34AA9">
      <w:pPr>
        <w:pStyle w:val="ListParagraph"/>
        <w:numPr>
          <w:ilvl w:val="0"/>
          <w:numId w:val="4"/>
        </w:numPr>
      </w:pPr>
      <w:r>
        <w:t>Purchasing &amp; Payments Policy</w:t>
      </w:r>
    </w:p>
    <w:p w14:paraId="160FB097" w14:textId="32C2AEF6" w:rsidR="00A34AA9" w:rsidRDefault="00A34AA9" w:rsidP="00A34AA9">
      <w:pPr>
        <w:pStyle w:val="ListParagraph"/>
        <w:numPr>
          <w:ilvl w:val="0"/>
          <w:numId w:val="4"/>
        </w:numPr>
      </w:pPr>
      <w:r>
        <w:lastRenderedPageBreak/>
        <w:t>Procurement Policy</w:t>
      </w:r>
    </w:p>
    <w:p w14:paraId="72F64501" w14:textId="6AEB6464" w:rsidR="00A34AA9" w:rsidRDefault="00A34AA9" w:rsidP="00A34AA9">
      <w:pPr>
        <w:pStyle w:val="ListParagraph"/>
        <w:numPr>
          <w:ilvl w:val="0"/>
          <w:numId w:val="4"/>
        </w:numPr>
      </w:pPr>
      <w:r>
        <w:t>Insurance Policy</w:t>
      </w:r>
    </w:p>
    <w:p w14:paraId="6CC22162" w14:textId="500ABFA9" w:rsidR="00A34AA9" w:rsidRDefault="00A34AA9" w:rsidP="00A34AA9">
      <w:pPr>
        <w:pStyle w:val="ListParagraph"/>
        <w:numPr>
          <w:ilvl w:val="0"/>
          <w:numId w:val="4"/>
        </w:numPr>
      </w:pPr>
      <w:r>
        <w:t>Fixed Assets Policy</w:t>
      </w:r>
    </w:p>
    <w:p w14:paraId="6E87ADB3" w14:textId="4B7B416D" w:rsidR="00A34AA9" w:rsidRDefault="00A34AA9" w:rsidP="00A34AA9">
      <w:pPr>
        <w:pStyle w:val="ListParagraph"/>
        <w:numPr>
          <w:ilvl w:val="0"/>
          <w:numId w:val="4"/>
        </w:numPr>
      </w:pPr>
      <w:r>
        <w:t>Foreign Exchange Policy</w:t>
      </w:r>
    </w:p>
    <w:p w14:paraId="661FAB07" w14:textId="543FE68E" w:rsidR="00A34AA9" w:rsidRDefault="00A34AA9" w:rsidP="00A34AA9">
      <w:pPr>
        <w:pStyle w:val="ListParagraph"/>
        <w:numPr>
          <w:ilvl w:val="0"/>
          <w:numId w:val="4"/>
        </w:numPr>
      </w:pPr>
      <w:r>
        <w:t>Borrowing Policy</w:t>
      </w:r>
    </w:p>
    <w:p w14:paraId="67F1273F" w14:textId="563D8D48" w:rsidR="00A34AA9" w:rsidRDefault="00A34AA9" w:rsidP="00A34AA9">
      <w:pPr>
        <w:pStyle w:val="ListParagraph"/>
        <w:numPr>
          <w:ilvl w:val="0"/>
          <w:numId w:val="4"/>
        </w:numPr>
      </w:pPr>
      <w:r>
        <w:t>Reserves &amp; Restricted Funds Policy</w:t>
      </w:r>
    </w:p>
    <w:p w14:paraId="297B97D2" w14:textId="692C0A46" w:rsidR="00A34AA9" w:rsidRDefault="00A34AA9" w:rsidP="00A34AA9">
      <w:pPr>
        <w:pStyle w:val="ListParagraph"/>
        <w:numPr>
          <w:ilvl w:val="0"/>
          <w:numId w:val="4"/>
        </w:numPr>
      </w:pPr>
      <w:r>
        <w:t>Risk Management Policy</w:t>
      </w:r>
    </w:p>
    <w:p w14:paraId="057C1767" w14:textId="70C2551E" w:rsidR="00A34AA9" w:rsidRDefault="00A34AA9" w:rsidP="00A34AA9">
      <w:pPr>
        <w:pStyle w:val="ListParagraph"/>
        <w:numPr>
          <w:ilvl w:val="0"/>
          <w:numId w:val="4"/>
        </w:numPr>
      </w:pPr>
      <w:r>
        <w:t>Leasing Policy</w:t>
      </w:r>
    </w:p>
    <w:p w14:paraId="049A822B" w14:textId="00F8EE93" w:rsidR="00A34AA9" w:rsidRDefault="00A34AA9" w:rsidP="00A34AA9">
      <w:pPr>
        <w:pStyle w:val="ListParagraph"/>
        <w:numPr>
          <w:ilvl w:val="0"/>
          <w:numId w:val="4"/>
        </w:numPr>
      </w:pPr>
      <w:r>
        <w:t>Tax Polic</w:t>
      </w:r>
      <w:r w:rsidR="004B6EA5">
        <w:t>ies</w:t>
      </w:r>
    </w:p>
    <w:p w14:paraId="20782213" w14:textId="2C167519" w:rsidR="00A34AA9" w:rsidRDefault="00A34AA9" w:rsidP="00A34AA9">
      <w:pPr>
        <w:pStyle w:val="Heading3"/>
      </w:pPr>
      <w:r>
        <w:t>Legislative Compliance Considerations</w:t>
      </w:r>
      <w:r>
        <w:br/>
      </w:r>
      <w:r>
        <w:tab/>
      </w:r>
    </w:p>
    <w:p w14:paraId="3680647E" w14:textId="2F0DC572" w:rsidR="00A34AA9" w:rsidRDefault="00A34AA9" w:rsidP="00A34AA9">
      <w:pPr>
        <w:pStyle w:val="ListParagraph"/>
        <w:numPr>
          <w:ilvl w:val="0"/>
          <w:numId w:val="4"/>
        </w:numPr>
      </w:pPr>
      <w:r>
        <w:t xml:space="preserve">Goods and Services Tax Act 1985 </w:t>
      </w:r>
    </w:p>
    <w:p w14:paraId="769C0A70" w14:textId="13F36468" w:rsidR="00A34AA9" w:rsidRDefault="00A34AA9" w:rsidP="00A34AA9">
      <w:pPr>
        <w:pStyle w:val="ListParagraph"/>
        <w:numPr>
          <w:ilvl w:val="0"/>
          <w:numId w:val="4"/>
        </w:numPr>
      </w:pPr>
      <w:r>
        <w:t>Tax Administration Act 1994</w:t>
      </w:r>
    </w:p>
    <w:p w14:paraId="5B4974A1" w14:textId="188F4875" w:rsidR="00A34AA9" w:rsidRDefault="00A34AA9" w:rsidP="00A34AA9">
      <w:pPr>
        <w:pStyle w:val="ListParagraph"/>
        <w:numPr>
          <w:ilvl w:val="0"/>
          <w:numId w:val="4"/>
        </w:numPr>
      </w:pPr>
      <w:r>
        <w:t>Incorporated Society Rules [if an Incorporated Society registered under the 1908 Act]</w:t>
      </w:r>
    </w:p>
    <w:p w14:paraId="2C0C2DC4" w14:textId="56CD3AD8" w:rsidR="00A34AA9" w:rsidRDefault="00A34AA9" w:rsidP="00A34AA9">
      <w:pPr>
        <w:pStyle w:val="ListParagraph"/>
        <w:numPr>
          <w:ilvl w:val="0"/>
          <w:numId w:val="4"/>
        </w:numPr>
      </w:pPr>
      <w:r>
        <w:t xml:space="preserve">Incorporated Society Constitution [if an Incorporated Society registered under the 2022 </w:t>
      </w:r>
      <w:proofErr w:type="gramStart"/>
      <w:r>
        <w:t>Act</w:t>
      </w:r>
      <w:proofErr w:type="gramEnd"/>
    </w:p>
    <w:p w14:paraId="6A44738B" w14:textId="468E724B" w:rsidR="00A34AA9" w:rsidRDefault="00A34AA9" w:rsidP="00A34AA9">
      <w:pPr>
        <w:pStyle w:val="ListParagraph"/>
        <w:numPr>
          <w:ilvl w:val="0"/>
          <w:numId w:val="4"/>
        </w:numPr>
      </w:pPr>
      <w:r>
        <w:t>Trust Deed [if a Trust]</w:t>
      </w:r>
    </w:p>
    <w:p w14:paraId="5F11964D" w14:textId="39CA068A" w:rsidR="00A34AA9" w:rsidRDefault="00A34AA9" w:rsidP="00A34AA9">
      <w:pPr>
        <w:pStyle w:val="ListParagraph"/>
        <w:numPr>
          <w:ilvl w:val="0"/>
          <w:numId w:val="4"/>
        </w:numPr>
      </w:pPr>
      <w:r>
        <w:t>Constitution [if a Company]</w:t>
      </w:r>
    </w:p>
    <w:p w14:paraId="3CD0C2D0" w14:textId="15CEA435" w:rsidR="00AC5F2A" w:rsidRDefault="00A34AA9" w:rsidP="00A34AA9">
      <w:pPr>
        <w:pStyle w:val="Heading3"/>
      </w:pPr>
      <w:r>
        <w:t>Review Protocol</w:t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A34AA9" w:rsidRPr="000D0267" w14:paraId="07D437FB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AF94" w14:textId="77777777" w:rsidR="00A34AA9" w:rsidRPr="000D0267" w:rsidRDefault="00A34AA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1" w:name="_Hlk146638555"/>
            <w:r w:rsidRPr="00A34AA9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</w:t>
            </w: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 xml:space="preserve">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8B8B" w14:textId="77777777" w:rsidR="00A34AA9" w:rsidRPr="000D0267" w:rsidRDefault="00A34AA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A34AA9" w:rsidRPr="000D0267" w14:paraId="7AF3CB25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3B8C" w14:textId="77777777" w:rsidR="00A34AA9" w:rsidRPr="000D0267" w:rsidRDefault="00A34AA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5FDF" w14:textId="77777777" w:rsidR="00A34AA9" w:rsidRPr="000D0267" w:rsidRDefault="00A34AA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A34AA9" w:rsidRPr="000D0267" w14:paraId="32E3FB99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22D" w14:textId="77777777" w:rsidR="00A34AA9" w:rsidRPr="000D0267" w:rsidRDefault="00A34AA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9C61" w14:textId="77777777" w:rsidR="00A34AA9" w:rsidRPr="000D0267" w:rsidRDefault="00A34AA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A34AA9" w:rsidRPr="000D0267" w14:paraId="0463B25A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E58F" w14:textId="77777777" w:rsidR="00A34AA9" w:rsidRPr="000D0267" w:rsidRDefault="00A34AA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9C01" w14:textId="77777777" w:rsidR="00A34AA9" w:rsidRPr="000D0267" w:rsidRDefault="00A34AA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bookmarkEnd w:id="1"/>
    </w:tbl>
    <w:p w14:paraId="683420FE" w14:textId="77777777" w:rsidR="00A34AA9" w:rsidRPr="00A34AA9" w:rsidRDefault="00A34AA9" w:rsidP="00A34AA9"/>
    <w:sectPr w:rsidR="00A34AA9" w:rsidRPr="00A34A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234F" w14:textId="77777777" w:rsidR="00B951A8" w:rsidRDefault="00B951A8" w:rsidP="00B951A8">
      <w:pPr>
        <w:spacing w:after="0" w:line="240" w:lineRule="auto"/>
      </w:pPr>
      <w:r>
        <w:separator/>
      </w:r>
    </w:p>
  </w:endnote>
  <w:endnote w:type="continuationSeparator" w:id="0">
    <w:p w14:paraId="445CD48F" w14:textId="77777777" w:rsidR="00B951A8" w:rsidRDefault="00B951A8" w:rsidP="00B9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97A5" w14:textId="77777777" w:rsidR="00B951A8" w:rsidRDefault="00B951A8" w:rsidP="00B951A8">
      <w:pPr>
        <w:spacing w:after="0" w:line="240" w:lineRule="auto"/>
      </w:pPr>
      <w:r>
        <w:separator/>
      </w:r>
    </w:p>
  </w:footnote>
  <w:footnote w:type="continuationSeparator" w:id="0">
    <w:p w14:paraId="79602FE9" w14:textId="77777777" w:rsidR="00B951A8" w:rsidRDefault="00B951A8" w:rsidP="00B9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3884" w14:textId="12BE9EDE" w:rsidR="00B951A8" w:rsidRDefault="00B951A8" w:rsidP="00B951A8">
    <w:pPr>
      <w:pStyle w:val="Header"/>
    </w:pPr>
    <w:r>
      <w:t>{INSERT ORGANISATION LOGO}</w:t>
    </w:r>
  </w:p>
  <w:p w14:paraId="25DB7BA1" w14:textId="2020508B" w:rsidR="00B951A8" w:rsidRDefault="00B951A8">
    <w:pPr>
      <w:pStyle w:val="Header"/>
    </w:pPr>
  </w:p>
  <w:p w14:paraId="5E176D6B" w14:textId="77777777" w:rsidR="00B951A8" w:rsidRDefault="00B95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418"/>
    <w:multiLevelType w:val="hybridMultilevel"/>
    <w:tmpl w:val="3BB2AFE8"/>
    <w:lvl w:ilvl="0" w:tplc="60168804">
      <w:start w:val="4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5F72"/>
    <w:multiLevelType w:val="hybridMultilevel"/>
    <w:tmpl w:val="C8D4EE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0486"/>
    <w:multiLevelType w:val="hybridMultilevel"/>
    <w:tmpl w:val="8BEE9BE6"/>
    <w:lvl w:ilvl="0" w:tplc="1409000F">
      <w:start w:val="1"/>
      <w:numFmt w:val="decimal"/>
      <w:lvlText w:val="%1."/>
      <w:lvlJc w:val="left"/>
      <w:pPr>
        <w:ind w:left="89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F48EE"/>
    <w:multiLevelType w:val="hybridMultilevel"/>
    <w:tmpl w:val="91AC1040"/>
    <w:lvl w:ilvl="0" w:tplc="63D6A956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A5F9D"/>
    <w:multiLevelType w:val="hybridMultilevel"/>
    <w:tmpl w:val="4276378C"/>
    <w:lvl w:ilvl="0" w:tplc="60168804">
      <w:start w:val="4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012650">
    <w:abstractNumId w:val="2"/>
  </w:num>
  <w:num w:numId="2" w16cid:durableId="57292029">
    <w:abstractNumId w:val="3"/>
  </w:num>
  <w:num w:numId="3" w16cid:durableId="704595262">
    <w:abstractNumId w:val="1"/>
  </w:num>
  <w:num w:numId="4" w16cid:durableId="610623196">
    <w:abstractNumId w:val="4"/>
  </w:num>
  <w:num w:numId="5" w16cid:durableId="209971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A9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B078F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B6EA5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4AA9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51A8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AAC520"/>
  <w15:chartTrackingRefBased/>
  <w15:docId w15:val="{508E59A0-521A-44C9-B247-CC4F28A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AA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4A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A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A8"/>
  </w:style>
  <w:style w:type="paragraph" w:styleId="Footer">
    <w:name w:val="footer"/>
    <w:basedOn w:val="Normal"/>
    <w:link w:val="FooterChar"/>
    <w:uiPriority w:val="99"/>
    <w:unhideWhenUsed/>
    <w:rsid w:val="00B9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4F896634-20B1-4E59-8F5B-5F75560CA470}"/>
</file>

<file path=customXml/itemProps2.xml><?xml version="1.0" encoding="utf-8"?>
<ds:datastoreItem xmlns:ds="http://schemas.openxmlformats.org/officeDocument/2006/customXml" ds:itemID="{5E53CAF8-B744-4E4A-AD53-8810E5A20B1B}"/>
</file>

<file path=customXml/itemProps3.xml><?xml version="1.0" encoding="utf-8"?>
<ds:datastoreItem xmlns:ds="http://schemas.openxmlformats.org/officeDocument/2006/customXml" ds:itemID="{B58440C6-4AEF-42DE-B3F7-847B2AE0B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4</cp:revision>
  <dcterms:created xsi:type="dcterms:W3CDTF">2023-09-26T08:11:00Z</dcterms:created>
  <dcterms:modified xsi:type="dcterms:W3CDTF">2023-09-28T23:00:00Z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