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85A8" w14:textId="6FC21B31" w:rsidR="001A3732" w:rsidRDefault="00ED7A47" w:rsidP="001A3732">
      <w:r>
        <w:rPr>
          <w:rFonts w:ascii="Arial" w:hAnsi="Arial" w:cs="Arial"/>
          <w:b/>
          <w:color w:val="001489"/>
        </w:rPr>
        <w:pict w14:anchorId="03BC7431">
          <v:rect id="_x0000_i1025" style="width:0;height:1.5pt" o:hralign="center" o:hrstd="t" o:hr="t" fillcolor="#a0a0a0" stroked="f"/>
        </w:pict>
      </w:r>
    </w:p>
    <w:p w14:paraId="319F831B" w14:textId="77777777" w:rsidR="001A3732" w:rsidRDefault="001A3732" w:rsidP="001A3732">
      <w:pPr>
        <w:pStyle w:val="Heading1"/>
      </w:pPr>
      <w:r>
        <w:t>FINANCIAL POLICIES AND PROCEDURES</w:t>
      </w:r>
    </w:p>
    <w:p w14:paraId="4F756D10" w14:textId="677BB4DD" w:rsidR="001A3732" w:rsidRDefault="00ED7A47" w:rsidP="001A3732">
      <w:bookmarkStart w:id="0" w:name="_Hlk146651227"/>
      <w:r>
        <w:rPr>
          <w:rFonts w:ascii="Arial" w:hAnsi="Arial" w:cs="Arial"/>
          <w:b/>
          <w:color w:val="001489"/>
        </w:rPr>
        <w:pict w14:anchorId="31AD7C06">
          <v:rect id="_x0000_i1026" style="width:0;height:1.5pt" o:hralign="center" o:hrstd="t" o:hr="t" fillcolor="#a0a0a0" stroked="f"/>
        </w:pict>
      </w:r>
      <w:bookmarkEnd w:id="0"/>
    </w:p>
    <w:p w14:paraId="66E5D8E0" w14:textId="155E3EE7" w:rsidR="001A3732" w:rsidRDefault="001A3732" w:rsidP="001A3732">
      <w:pPr>
        <w:pStyle w:val="Heading2"/>
      </w:pPr>
      <w:r>
        <w:br/>
        <w:t>SECTION 3:</w:t>
      </w:r>
      <w:r>
        <w:tab/>
        <w:t>CAPITAL EXPENDITURE, INVESTMENTS &amp; RESERVES</w:t>
      </w:r>
    </w:p>
    <w:p w14:paraId="1ABDEFF4" w14:textId="77777777" w:rsidR="001A3732" w:rsidRDefault="001A3732" w:rsidP="001A3732">
      <w:pPr>
        <w:pStyle w:val="Heading2"/>
      </w:pPr>
      <w:r>
        <w:t>POLICY 3:</w:t>
      </w:r>
      <w:r>
        <w:tab/>
        <w:t>FIXED ASSETS</w:t>
      </w:r>
    </w:p>
    <w:p w14:paraId="4AE931FD" w14:textId="5B9FD452" w:rsidR="001A3732" w:rsidRDefault="001A3732" w:rsidP="001A3732">
      <w:pPr>
        <w:pStyle w:val="Heading3"/>
      </w:pPr>
      <w:r>
        <w:br/>
        <w:t>Policy Rationale</w:t>
      </w:r>
      <w:r>
        <w:tab/>
      </w:r>
    </w:p>
    <w:p w14:paraId="03AB30AC" w14:textId="112DD538" w:rsidR="001A3732" w:rsidRDefault="001A3732" w:rsidP="001A3732">
      <w:r>
        <w:br/>
        <w:t xml:space="preserve">It is prudent financial management that </w:t>
      </w:r>
      <w:r w:rsidRPr="001A3732">
        <w:rPr>
          <w:rFonts w:cstheme="minorHAnsi"/>
          <w:color w:val="001489"/>
        </w:rPr>
        <w:t>[organisation]</w:t>
      </w:r>
      <w:r>
        <w:t xml:space="preserve"> maintains adequate controls over its fixed assets and ensures expenditure on fixed assets is recorded and accounted for accurately. </w:t>
      </w:r>
    </w:p>
    <w:p w14:paraId="19DAEAB7" w14:textId="77777777" w:rsidR="001A3732" w:rsidRDefault="001A3732" w:rsidP="001A3732">
      <w:pPr>
        <w:pStyle w:val="Heading3"/>
      </w:pPr>
      <w:r>
        <w:t>Policy Statement(s)</w:t>
      </w:r>
      <w:r>
        <w:tab/>
      </w:r>
    </w:p>
    <w:p w14:paraId="5976DF78" w14:textId="2A975AC7" w:rsidR="001A3732" w:rsidRDefault="001A3732" w:rsidP="001A3732">
      <w:r>
        <w:br/>
      </w:r>
      <w:r w:rsidRPr="001A3732">
        <w:rPr>
          <w:rFonts w:cstheme="minorHAnsi"/>
          <w:color w:val="001489"/>
        </w:rPr>
        <w:t>[organisation]</w:t>
      </w:r>
      <w:r>
        <w:t xml:space="preserve"> shall implement the following controls over its fixed assets:</w:t>
      </w:r>
    </w:p>
    <w:p w14:paraId="4067E625" w14:textId="62614630" w:rsidR="001A3732" w:rsidRDefault="001A3732" w:rsidP="001A3732">
      <w:pPr>
        <w:pStyle w:val="ListParagraph"/>
        <w:numPr>
          <w:ilvl w:val="0"/>
          <w:numId w:val="2"/>
        </w:numPr>
      </w:pPr>
      <w:r>
        <w:t>Maintain detailed records for each of its fixed assets acquired, including sufficient details to identify, locate, value, and determine any warranty provisions associated with each asset on a fixed asset register.</w:t>
      </w:r>
    </w:p>
    <w:p w14:paraId="6CF4F454" w14:textId="002BB4F4" w:rsidR="001A3732" w:rsidRDefault="001A3732" w:rsidP="001A3732">
      <w:pPr>
        <w:pStyle w:val="ListParagraph"/>
        <w:numPr>
          <w:ilvl w:val="0"/>
          <w:numId w:val="2"/>
        </w:numPr>
      </w:pPr>
      <w:r>
        <w:t xml:space="preserve">Conduct an annual inventory of all fixed assets to compare the record of fixed assets to their actual locations and determine the need to refurbish, replace, </w:t>
      </w:r>
      <w:proofErr w:type="gramStart"/>
      <w:r>
        <w:t>revalue</w:t>
      </w:r>
      <w:proofErr w:type="gramEnd"/>
      <w:r>
        <w:t xml:space="preserve"> or dispose of any fixed assets.</w:t>
      </w:r>
    </w:p>
    <w:p w14:paraId="0C4E2105" w14:textId="0CD0307B" w:rsidR="001A3732" w:rsidRDefault="001A3732" w:rsidP="001A3732">
      <w:pPr>
        <w:pStyle w:val="ListParagraph"/>
        <w:numPr>
          <w:ilvl w:val="0"/>
          <w:numId w:val="2"/>
        </w:numPr>
      </w:pPr>
      <w:r>
        <w:t>Ensure access to fixed assets records are restricted to authorised personnel and that responsibilities for the following fixed asset functions are appropriately segregated:</w:t>
      </w:r>
    </w:p>
    <w:p w14:paraId="2C5582E0" w14:textId="4BA33B01" w:rsidR="001A3732" w:rsidRDefault="001A3732" w:rsidP="001A3732">
      <w:pPr>
        <w:pStyle w:val="ListParagraph"/>
        <w:numPr>
          <w:ilvl w:val="1"/>
          <w:numId w:val="1"/>
        </w:numPr>
      </w:pPr>
      <w:r>
        <w:t>Fixed asset acquisitions</w:t>
      </w:r>
    </w:p>
    <w:p w14:paraId="678A9ED8" w14:textId="1018B1C3" w:rsidR="001A3732" w:rsidRDefault="001A3732" w:rsidP="001A3732">
      <w:pPr>
        <w:pStyle w:val="ListParagraph"/>
        <w:numPr>
          <w:ilvl w:val="1"/>
          <w:numId w:val="1"/>
        </w:numPr>
      </w:pPr>
      <w:r>
        <w:t>Fixed asset records</w:t>
      </w:r>
    </w:p>
    <w:p w14:paraId="4BFCABA5" w14:textId="5BA8E150" w:rsidR="001A3732" w:rsidRDefault="001A3732" w:rsidP="001A3732">
      <w:pPr>
        <w:pStyle w:val="ListParagraph"/>
        <w:numPr>
          <w:ilvl w:val="1"/>
          <w:numId w:val="1"/>
        </w:numPr>
      </w:pPr>
      <w:r>
        <w:t>Guardianship of fixed assets</w:t>
      </w:r>
    </w:p>
    <w:p w14:paraId="3751B75A" w14:textId="5C1BAFF2" w:rsidR="001A3732" w:rsidRDefault="001A3732" w:rsidP="001A3732">
      <w:pPr>
        <w:pStyle w:val="ListParagraph"/>
        <w:numPr>
          <w:ilvl w:val="1"/>
          <w:numId w:val="1"/>
        </w:numPr>
      </w:pPr>
      <w:r>
        <w:t>Fixed asset disposals</w:t>
      </w:r>
    </w:p>
    <w:p w14:paraId="54F3CC70" w14:textId="261E5EFA" w:rsidR="001A3732" w:rsidRDefault="001A3732" w:rsidP="001A3732">
      <w:pPr>
        <w:pStyle w:val="ListParagraph"/>
        <w:numPr>
          <w:ilvl w:val="1"/>
          <w:numId w:val="1"/>
        </w:numPr>
      </w:pPr>
      <w:r>
        <w:t>Reconciliation of physical assets to accounting records</w:t>
      </w:r>
    </w:p>
    <w:p w14:paraId="27F6CF3D" w14:textId="35D8EA46" w:rsidR="001A3732" w:rsidRDefault="001A3732" w:rsidP="001A3732">
      <w:pPr>
        <w:pStyle w:val="ListParagraph"/>
        <w:numPr>
          <w:ilvl w:val="0"/>
          <w:numId w:val="2"/>
        </w:numPr>
      </w:pPr>
      <w:r>
        <w:t xml:space="preserve">Ensure all asset acquisitions, transfers and / or disposals and associated purchase, sale or disposal values are approved in line with </w:t>
      </w:r>
      <w:r w:rsidRPr="001A3732">
        <w:rPr>
          <w:rFonts w:cstheme="minorHAnsi"/>
          <w:color w:val="001489"/>
        </w:rPr>
        <w:t>[organisation]</w:t>
      </w:r>
      <w:r>
        <w:t xml:space="preserve">’s Delegated Authorities and associated </w:t>
      </w:r>
      <w:proofErr w:type="gramStart"/>
      <w:r>
        <w:t>policies</w:t>
      </w:r>
      <w:proofErr w:type="gramEnd"/>
    </w:p>
    <w:p w14:paraId="427915E0" w14:textId="77777777" w:rsidR="001A3732" w:rsidRDefault="001A3732" w:rsidP="001A3732">
      <w:r>
        <w:t xml:space="preserve">In accounting for </w:t>
      </w:r>
      <w:proofErr w:type="gramStart"/>
      <w:r>
        <w:t>all of</w:t>
      </w:r>
      <w:proofErr w:type="gramEnd"/>
      <w:r>
        <w:t xml:space="preserve"> </w:t>
      </w:r>
      <w:r w:rsidRPr="001A3732">
        <w:rPr>
          <w:rFonts w:cstheme="minorHAnsi"/>
          <w:color w:val="001489"/>
        </w:rPr>
        <w:t>[organisation]</w:t>
      </w:r>
      <w:r>
        <w:t>’s fixed assets over the value of $</w:t>
      </w:r>
      <w:r w:rsidRPr="001A3732">
        <w:rPr>
          <w:rFonts w:cstheme="minorHAnsi"/>
          <w:color w:val="001489"/>
        </w:rPr>
        <w:t>[1,000]</w:t>
      </w:r>
      <w:r>
        <w:t xml:space="preserve">, including leased assets as applicable, </w:t>
      </w:r>
      <w:r w:rsidRPr="001A3732">
        <w:rPr>
          <w:rFonts w:cstheme="minorHAnsi"/>
          <w:color w:val="001489"/>
        </w:rPr>
        <w:t>[organisation]</w:t>
      </w:r>
      <w:r>
        <w:t xml:space="preserve"> shall ensure fixed assets are:</w:t>
      </w:r>
    </w:p>
    <w:p w14:paraId="3A490D7D" w14:textId="6D8130C1" w:rsidR="001A3732" w:rsidRDefault="001A3732" w:rsidP="001A3732">
      <w:pPr>
        <w:pStyle w:val="ListParagraph"/>
        <w:numPr>
          <w:ilvl w:val="0"/>
          <w:numId w:val="3"/>
        </w:numPr>
      </w:pPr>
      <w:r>
        <w:t xml:space="preserve">Recorded in </w:t>
      </w:r>
      <w:r w:rsidRPr="001A3732">
        <w:rPr>
          <w:rFonts w:cstheme="minorHAnsi"/>
          <w:color w:val="001489"/>
        </w:rPr>
        <w:t>[organisation]</w:t>
      </w:r>
      <w:r>
        <w:t>’s Statement of Financial Position via the Asset Register</w:t>
      </w:r>
    </w:p>
    <w:p w14:paraId="1F974975" w14:textId="0DCE4EF1" w:rsidR="001A3732" w:rsidRDefault="001A3732" w:rsidP="001A3732">
      <w:pPr>
        <w:pStyle w:val="ListParagraph"/>
        <w:numPr>
          <w:ilvl w:val="0"/>
          <w:numId w:val="3"/>
        </w:numPr>
      </w:pPr>
      <w:r>
        <w:t xml:space="preserve">Depreciated over their estimated useful </w:t>
      </w:r>
      <w:proofErr w:type="gramStart"/>
      <w:r>
        <w:t>lives</w:t>
      </w:r>
      <w:proofErr w:type="gramEnd"/>
    </w:p>
    <w:p w14:paraId="09E9C734" w14:textId="6887A044" w:rsidR="001A3732" w:rsidRDefault="001A3732" w:rsidP="001A3732">
      <w:pPr>
        <w:pStyle w:val="ListParagraph"/>
        <w:numPr>
          <w:ilvl w:val="0"/>
          <w:numId w:val="3"/>
        </w:numPr>
      </w:pPr>
      <w:r>
        <w:t xml:space="preserve">Safeguarded for </w:t>
      </w:r>
      <w:r w:rsidRPr="001A3732">
        <w:rPr>
          <w:rFonts w:cstheme="minorHAnsi"/>
          <w:color w:val="001489"/>
        </w:rPr>
        <w:t>[organisation]</w:t>
      </w:r>
      <w:r>
        <w:t xml:space="preserve">’s benefit and ensure the maximum benefit is gained from </w:t>
      </w:r>
      <w:proofErr w:type="gramStart"/>
      <w:r>
        <w:t>them</w:t>
      </w:r>
      <w:proofErr w:type="gramEnd"/>
    </w:p>
    <w:p w14:paraId="688BC41F" w14:textId="5986ED7C" w:rsidR="001A3732" w:rsidRDefault="001A3732" w:rsidP="001A3732">
      <w:pPr>
        <w:pStyle w:val="ListParagraph"/>
        <w:numPr>
          <w:ilvl w:val="0"/>
          <w:numId w:val="3"/>
        </w:numPr>
      </w:pPr>
      <w:r>
        <w:t xml:space="preserve">Only disposed of when they are no longer in use, and not expected to be used again in the future. </w:t>
      </w:r>
    </w:p>
    <w:p w14:paraId="54EFB5DF" w14:textId="1B577261" w:rsidR="001A3732" w:rsidRDefault="001A3732" w:rsidP="001A3732">
      <w:pPr>
        <w:pStyle w:val="ListParagraph"/>
        <w:numPr>
          <w:ilvl w:val="0"/>
          <w:numId w:val="3"/>
        </w:numPr>
      </w:pPr>
      <w:r>
        <w:t xml:space="preserve">Sufficiently insured in accordance with </w:t>
      </w:r>
      <w:r w:rsidRPr="001A3732">
        <w:rPr>
          <w:rFonts w:cstheme="minorHAnsi"/>
          <w:color w:val="001489"/>
        </w:rPr>
        <w:t>[organisation]</w:t>
      </w:r>
      <w:r>
        <w:t>’s Insurance Policy</w:t>
      </w:r>
    </w:p>
    <w:p w14:paraId="0B211956" w14:textId="77777777" w:rsidR="001A3732" w:rsidRDefault="001A3732" w:rsidP="001A3732">
      <w:r>
        <w:t xml:space="preserve">Should </w:t>
      </w:r>
      <w:r w:rsidRPr="001A3732">
        <w:rPr>
          <w:rFonts w:cstheme="minorHAnsi"/>
          <w:color w:val="001489"/>
        </w:rPr>
        <w:t>[organisation]</w:t>
      </w:r>
      <w:r>
        <w:t xml:space="preserve"> require any fixed asset valuations, then these should be acquired and / or reviewed an independent and suitably qualified appraiser.</w:t>
      </w:r>
    </w:p>
    <w:p w14:paraId="218AA53C" w14:textId="5EF1B980" w:rsidR="001A3732" w:rsidRDefault="001A3732" w:rsidP="001A3732">
      <w:pPr>
        <w:pStyle w:val="Heading3"/>
      </w:pPr>
      <w:r>
        <w:lastRenderedPageBreak/>
        <w:t>Policy Implementation and Related Procedure Documents</w:t>
      </w:r>
      <w:r>
        <w:tab/>
      </w:r>
      <w:r>
        <w:br/>
      </w:r>
    </w:p>
    <w:p w14:paraId="0FD5AC3F" w14:textId="0B8251D9" w:rsidR="001A3732" w:rsidRDefault="001A3732" w:rsidP="001A3732">
      <w:r>
        <w:t xml:space="preserve">The implementation and review of these Fixed Assets policies are the responsibility of </w:t>
      </w:r>
      <w:r w:rsidRPr="00F34B21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133DA29D" w14:textId="77777777" w:rsidR="001A3732" w:rsidRDefault="001A3732" w:rsidP="001A3732">
      <w:r w:rsidRPr="001A3732">
        <w:rPr>
          <w:rFonts w:cstheme="minorHAnsi"/>
          <w:color w:val="001489"/>
        </w:rPr>
        <w:t>[organisation]</w:t>
      </w:r>
      <w:r>
        <w:t>’s CEO is responsible for the fixed assets of the organisation and will ensure they are appropriately protected and insured from risk.</w:t>
      </w:r>
    </w:p>
    <w:p w14:paraId="3E941D94" w14:textId="77777777" w:rsidR="001A3732" w:rsidRDefault="001A3732" w:rsidP="001A3732">
      <w:r w:rsidRPr="001A3732">
        <w:rPr>
          <w:rFonts w:cstheme="minorHAnsi"/>
          <w:color w:val="001489"/>
        </w:rPr>
        <w:t>[organisation]</w:t>
      </w:r>
      <w:r>
        <w:t>’s CFO / Finance Manager will implement procedures for the recording, depreciation and managing of fixed assets.</w:t>
      </w:r>
    </w:p>
    <w:p w14:paraId="533F879D" w14:textId="77777777" w:rsidR="001A3732" w:rsidRDefault="001A3732" w:rsidP="001A3732">
      <w:r>
        <w:t xml:space="preserve">The following </w:t>
      </w:r>
      <w:r w:rsidRPr="001A3732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47426B80" w14:textId="5378F1C4" w:rsidR="001A3732" w:rsidRDefault="001A3732" w:rsidP="001A3732">
      <w:pPr>
        <w:pStyle w:val="ListParagraph"/>
        <w:numPr>
          <w:ilvl w:val="1"/>
          <w:numId w:val="2"/>
        </w:numPr>
      </w:pPr>
      <w:r>
        <w:t>Finance Manual</w:t>
      </w:r>
    </w:p>
    <w:p w14:paraId="5A22E2B1" w14:textId="57512F23" w:rsidR="001A3732" w:rsidRDefault="001A3732" w:rsidP="001A3732">
      <w:pPr>
        <w:pStyle w:val="ListParagraph"/>
        <w:numPr>
          <w:ilvl w:val="1"/>
          <w:numId w:val="2"/>
        </w:numPr>
      </w:pPr>
      <w:r>
        <w:t>Delegated Authorities Policy</w:t>
      </w:r>
    </w:p>
    <w:p w14:paraId="075F8E4D" w14:textId="78874C53" w:rsidR="001A3732" w:rsidRDefault="001A3732" w:rsidP="001A3732">
      <w:pPr>
        <w:pStyle w:val="ListParagraph"/>
        <w:numPr>
          <w:ilvl w:val="1"/>
          <w:numId w:val="2"/>
        </w:numPr>
      </w:pPr>
      <w:r>
        <w:t>Budgeting &amp; Forecasting Policy</w:t>
      </w:r>
    </w:p>
    <w:p w14:paraId="77E2C5F5" w14:textId="6F90E591" w:rsidR="001A3732" w:rsidRDefault="001A3732" w:rsidP="001A3732">
      <w:pPr>
        <w:pStyle w:val="ListParagraph"/>
        <w:numPr>
          <w:ilvl w:val="1"/>
          <w:numId w:val="2"/>
        </w:numPr>
      </w:pPr>
      <w:r>
        <w:t>Financial Reporting &amp; Monitoring</w:t>
      </w:r>
    </w:p>
    <w:p w14:paraId="51D14BBA" w14:textId="2DEC3074" w:rsidR="001A3732" w:rsidRDefault="001A3732" w:rsidP="001A3732">
      <w:pPr>
        <w:pStyle w:val="ListParagraph"/>
        <w:numPr>
          <w:ilvl w:val="1"/>
          <w:numId w:val="2"/>
        </w:numPr>
      </w:pPr>
      <w:r>
        <w:t>Accountability, Internal Controls &amp; Audit Policy</w:t>
      </w:r>
    </w:p>
    <w:p w14:paraId="655304FF" w14:textId="5067556B" w:rsidR="001A3732" w:rsidRDefault="001A3732" w:rsidP="001A3732">
      <w:pPr>
        <w:pStyle w:val="ListParagraph"/>
        <w:numPr>
          <w:ilvl w:val="1"/>
          <w:numId w:val="2"/>
        </w:numPr>
      </w:pPr>
      <w:r>
        <w:t>Financial Systems &amp; Procedures Policy</w:t>
      </w:r>
    </w:p>
    <w:p w14:paraId="3CF39017" w14:textId="5D45C88D" w:rsidR="001A3732" w:rsidRDefault="001A3732" w:rsidP="001A3732">
      <w:pPr>
        <w:pStyle w:val="ListParagraph"/>
        <w:numPr>
          <w:ilvl w:val="1"/>
          <w:numId w:val="2"/>
        </w:numPr>
      </w:pPr>
      <w:r>
        <w:t>Reserves &amp; Restricted Funds Policy</w:t>
      </w:r>
    </w:p>
    <w:p w14:paraId="66EB99F2" w14:textId="7638FC4A" w:rsidR="001A3732" w:rsidRDefault="001A3732" w:rsidP="001A3732">
      <w:pPr>
        <w:pStyle w:val="ListParagraph"/>
        <w:numPr>
          <w:ilvl w:val="1"/>
          <w:numId w:val="2"/>
        </w:numPr>
      </w:pPr>
      <w:r>
        <w:t>Insurance Policy</w:t>
      </w:r>
    </w:p>
    <w:p w14:paraId="777DBFB6" w14:textId="2F0DC896" w:rsidR="001A3732" w:rsidRDefault="001A3732" w:rsidP="001A3732">
      <w:pPr>
        <w:pStyle w:val="ListParagraph"/>
        <w:numPr>
          <w:ilvl w:val="1"/>
          <w:numId w:val="2"/>
        </w:numPr>
      </w:pPr>
      <w:r>
        <w:t>Risk Management Policy</w:t>
      </w:r>
    </w:p>
    <w:p w14:paraId="2E30B16A" w14:textId="7069A278" w:rsidR="001A3732" w:rsidRDefault="001A3732" w:rsidP="001A3732">
      <w:pPr>
        <w:pStyle w:val="ListParagraph"/>
        <w:numPr>
          <w:ilvl w:val="1"/>
          <w:numId w:val="2"/>
        </w:numPr>
      </w:pPr>
      <w:r>
        <w:t>Fraud Policy</w:t>
      </w:r>
    </w:p>
    <w:p w14:paraId="1D12F292" w14:textId="3EE77961" w:rsidR="001A3732" w:rsidRDefault="001A3732" w:rsidP="001A3732">
      <w:pPr>
        <w:pStyle w:val="ListParagraph"/>
        <w:numPr>
          <w:ilvl w:val="1"/>
          <w:numId w:val="2"/>
        </w:numPr>
      </w:pPr>
      <w:r>
        <w:t>Leasing Policy</w:t>
      </w:r>
    </w:p>
    <w:p w14:paraId="7AF09451" w14:textId="4A7E2D23" w:rsidR="001A3732" w:rsidRDefault="001A3732" w:rsidP="001A3732">
      <w:pPr>
        <w:pStyle w:val="ListParagraph"/>
        <w:numPr>
          <w:ilvl w:val="1"/>
          <w:numId w:val="2"/>
        </w:numPr>
      </w:pPr>
      <w:r>
        <w:t>Capital Expenditure Policy</w:t>
      </w:r>
    </w:p>
    <w:p w14:paraId="7A76D9FD" w14:textId="4854F7DA" w:rsidR="001A3732" w:rsidRDefault="001A3732" w:rsidP="001A3732">
      <w:pPr>
        <w:pStyle w:val="ListParagraph"/>
        <w:numPr>
          <w:ilvl w:val="1"/>
          <w:numId w:val="2"/>
        </w:numPr>
      </w:pPr>
      <w:r>
        <w:t>Tax Polic</w:t>
      </w:r>
      <w:r w:rsidR="003E7014">
        <w:t>ies</w:t>
      </w:r>
    </w:p>
    <w:p w14:paraId="6FF9BA8D" w14:textId="7A664102" w:rsidR="001A3732" w:rsidRDefault="001A3732" w:rsidP="001A3732">
      <w:pPr>
        <w:pStyle w:val="Heading3"/>
      </w:pPr>
      <w:r>
        <w:t>Legislative Compliance Considerations</w:t>
      </w:r>
      <w:r>
        <w:br/>
      </w:r>
      <w:r>
        <w:tab/>
      </w:r>
    </w:p>
    <w:p w14:paraId="3C95B4C6" w14:textId="493EC557" w:rsidR="001A3732" w:rsidRDefault="001A3732" w:rsidP="001A3732">
      <w:pPr>
        <w:pStyle w:val="ListParagraph"/>
        <w:numPr>
          <w:ilvl w:val="1"/>
          <w:numId w:val="2"/>
        </w:numPr>
      </w:pPr>
      <w:r>
        <w:t>Income Tax Act 2007</w:t>
      </w:r>
    </w:p>
    <w:p w14:paraId="5644DF21" w14:textId="3E1E259E" w:rsidR="001A3732" w:rsidRDefault="001A3732" w:rsidP="001A3732">
      <w:pPr>
        <w:pStyle w:val="ListParagraph"/>
        <w:numPr>
          <w:ilvl w:val="1"/>
          <w:numId w:val="2"/>
        </w:numPr>
      </w:pPr>
      <w:r>
        <w:t>Tax Administration Act 1994</w:t>
      </w:r>
    </w:p>
    <w:p w14:paraId="2B30CE9B" w14:textId="48525EC7" w:rsidR="001A3732" w:rsidRDefault="001A3732" w:rsidP="001A3732">
      <w:pPr>
        <w:pStyle w:val="ListParagraph"/>
        <w:numPr>
          <w:ilvl w:val="1"/>
          <w:numId w:val="2"/>
        </w:numPr>
      </w:pPr>
      <w:r>
        <w:t>Incorporated Society Rules [if an Incorporated Society registered under the 1908 Act]</w:t>
      </w:r>
    </w:p>
    <w:p w14:paraId="0A72CD14" w14:textId="49281969" w:rsidR="001A3732" w:rsidRDefault="001A3732" w:rsidP="001A3732">
      <w:pPr>
        <w:pStyle w:val="ListParagraph"/>
        <w:numPr>
          <w:ilvl w:val="1"/>
          <w:numId w:val="2"/>
        </w:numPr>
      </w:pPr>
      <w:r>
        <w:t>Incorporated Society Constitution [if an Incorporated Society registered under the 2022 Act]</w:t>
      </w:r>
    </w:p>
    <w:p w14:paraId="713237A7" w14:textId="24FDCADB" w:rsidR="001A3732" w:rsidRDefault="001A3732" w:rsidP="001A3732">
      <w:pPr>
        <w:pStyle w:val="ListParagraph"/>
        <w:numPr>
          <w:ilvl w:val="1"/>
          <w:numId w:val="2"/>
        </w:numPr>
      </w:pPr>
      <w:r>
        <w:t>Trust Deed [if a Trust]</w:t>
      </w:r>
    </w:p>
    <w:p w14:paraId="2E8DF522" w14:textId="2996E1BC" w:rsidR="001A3732" w:rsidRDefault="001A3732" w:rsidP="001A3732">
      <w:pPr>
        <w:pStyle w:val="ListParagraph"/>
        <w:numPr>
          <w:ilvl w:val="1"/>
          <w:numId w:val="2"/>
        </w:numPr>
      </w:pPr>
      <w:r>
        <w:t>Constitution [if a Company]</w:t>
      </w:r>
    </w:p>
    <w:p w14:paraId="03D80C6B" w14:textId="4D6417D6" w:rsidR="001A3732" w:rsidRDefault="001A3732" w:rsidP="001A3732">
      <w:pPr>
        <w:pStyle w:val="Heading3"/>
      </w:pPr>
      <w:r>
        <w:t>Review Protocol</w:t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1A3732" w:rsidRPr="000D0267" w14:paraId="2CFF4ACA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1E7E" w14:textId="77777777" w:rsidR="001A3732" w:rsidRPr="000D0267" w:rsidRDefault="001A3732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1" w:name="_Hlk146638555"/>
            <w:r w:rsidRPr="001D015E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</w:t>
            </w: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 xml:space="preserve">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9566" w14:textId="77777777" w:rsidR="001A3732" w:rsidRPr="000D0267" w:rsidRDefault="001A3732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1A3732" w:rsidRPr="000D0267" w14:paraId="056049BB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EDF7" w14:textId="77777777" w:rsidR="001A3732" w:rsidRPr="000D0267" w:rsidRDefault="001A3732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FA9D" w14:textId="77777777" w:rsidR="001A3732" w:rsidRPr="000D0267" w:rsidRDefault="001A3732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1A3732" w:rsidRPr="000D0267" w14:paraId="7558C7D1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59A" w14:textId="77777777" w:rsidR="001A3732" w:rsidRPr="000D0267" w:rsidRDefault="001A3732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0767" w14:textId="77777777" w:rsidR="001A3732" w:rsidRPr="000D0267" w:rsidRDefault="001A3732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1A3732" w:rsidRPr="000D0267" w14:paraId="6DA6EF3A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8F1D" w14:textId="77777777" w:rsidR="001A3732" w:rsidRPr="000D0267" w:rsidRDefault="001A3732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44D8" w14:textId="77777777" w:rsidR="001A3732" w:rsidRPr="000D0267" w:rsidRDefault="001A3732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bookmarkEnd w:id="1"/>
    <w:p w14:paraId="7F44FC2D" w14:textId="0D9E0FFD" w:rsidR="00AC5F2A" w:rsidRDefault="001A3732" w:rsidP="001A3732">
      <w:pPr>
        <w:pStyle w:val="Heading3"/>
      </w:pPr>
      <w:r>
        <w:tab/>
      </w:r>
    </w:p>
    <w:sectPr w:rsidR="00AC5F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FD3D" w14:textId="77777777" w:rsidR="00ED7A47" w:rsidRDefault="00ED7A47" w:rsidP="00ED7A47">
      <w:pPr>
        <w:spacing w:after="0" w:line="240" w:lineRule="auto"/>
      </w:pPr>
      <w:r>
        <w:separator/>
      </w:r>
    </w:p>
  </w:endnote>
  <w:endnote w:type="continuationSeparator" w:id="0">
    <w:p w14:paraId="0BD356FE" w14:textId="77777777" w:rsidR="00ED7A47" w:rsidRDefault="00ED7A47" w:rsidP="00ED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B09A" w14:textId="77777777" w:rsidR="00ED7A47" w:rsidRDefault="00ED7A47" w:rsidP="00ED7A47">
      <w:pPr>
        <w:spacing w:after="0" w:line="240" w:lineRule="auto"/>
      </w:pPr>
      <w:r>
        <w:separator/>
      </w:r>
    </w:p>
  </w:footnote>
  <w:footnote w:type="continuationSeparator" w:id="0">
    <w:p w14:paraId="6AA787A4" w14:textId="77777777" w:rsidR="00ED7A47" w:rsidRDefault="00ED7A47" w:rsidP="00ED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AF92" w14:textId="2FFB9770" w:rsidR="00ED7A47" w:rsidRDefault="00ED7A47" w:rsidP="00ED7A47">
    <w:pPr>
      <w:pStyle w:val="Header"/>
    </w:pPr>
    <w:r>
      <w:t>{INSERT ORGANISATION LOGO}</w:t>
    </w:r>
  </w:p>
  <w:p w14:paraId="55FF78F1" w14:textId="287F2001" w:rsidR="00ED7A47" w:rsidRDefault="00ED7A47">
    <w:pPr>
      <w:pStyle w:val="Header"/>
    </w:pPr>
  </w:p>
  <w:p w14:paraId="28949A4A" w14:textId="77777777" w:rsidR="00ED7A47" w:rsidRDefault="00ED7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F1C"/>
    <w:multiLevelType w:val="hybridMultilevel"/>
    <w:tmpl w:val="66E495E4"/>
    <w:lvl w:ilvl="0" w:tplc="B7781776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CD1E8F54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570F4"/>
    <w:multiLevelType w:val="hybridMultilevel"/>
    <w:tmpl w:val="B008BC2C"/>
    <w:lvl w:ilvl="0" w:tplc="505068BE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672DF"/>
    <w:multiLevelType w:val="hybridMultilevel"/>
    <w:tmpl w:val="475E6D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71DE4"/>
    <w:multiLevelType w:val="hybridMultilevel"/>
    <w:tmpl w:val="EB9672FC"/>
    <w:lvl w:ilvl="0" w:tplc="CD1E8F54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A61E9"/>
    <w:multiLevelType w:val="hybridMultilevel"/>
    <w:tmpl w:val="4F4C64D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BCE06578">
      <w:start w:val="1"/>
      <w:numFmt w:val="lowerLetter"/>
      <w:lvlText w:val="%2."/>
      <w:lvlJc w:val="left"/>
      <w:pPr>
        <w:ind w:left="1440" w:hanging="533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2582">
    <w:abstractNumId w:val="4"/>
  </w:num>
  <w:num w:numId="2" w16cid:durableId="2029209010">
    <w:abstractNumId w:val="0"/>
  </w:num>
  <w:num w:numId="3" w16cid:durableId="1079445325">
    <w:abstractNumId w:val="1"/>
  </w:num>
  <w:num w:numId="4" w16cid:durableId="1490362561">
    <w:abstractNumId w:val="2"/>
  </w:num>
  <w:num w:numId="5" w16cid:durableId="45419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32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A3732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3E7014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1C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ED7A47"/>
    <w:rsid w:val="00F137EE"/>
    <w:rsid w:val="00F23CAE"/>
    <w:rsid w:val="00F34B21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C01D7D"/>
  <w15:chartTrackingRefBased/>
  <w15:docId w15:val="{889422ED-3829-4345-A0AF-B956EFD8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7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7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73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37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37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47"/>
  </w:style>
  <w:style w:type="paragraph" w:styleId="Footer">
    <w:name w:val="footer"/>
    <w:basedOn w:val="Normal"/>
    <w:link w:val="FooterChar"/>
    <w:uiPriority w:val="99"/>
    <w:unhideWhenUsed/>
    <w:rsid w:val="00ED7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E62211B4-45EF-492B-897D-262F6AEC7E2D}"/>
</file>

<file path=customXml/itemProps2.xml><?xml version="1.0" encoding="utf-8"?>
<ds:datastoreItem xmlns:ds="http://schemas.openxmlformats.org/officeDocument/2006/customXml" ds:itemID="{D334E2EA-1B6E-445F-A0DC-0C00915A93F9}"/>
</file>

<file path=customXml/itemProps3.xml><?xml version="1.0" encoding="utf-8"?>
<ds:datastoreItem xmlns:ds="http://schemas.openxmlformats.org/officeDocument/2006/customXml" ds:itemID="{7A3665EB-29B2-443C-98BF-D3F3E9BB9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5</cp:revision>
  <dcterms:created xsi:type="dcterms:W3CDTF">2023-09-26T08:17:00Z</dcterms:created>
  <dcterms:modified xsi:type="dcterms:W3CDTF">2023-09-28T23:00:00Z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