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6823" w14:textId="3CDE6982" w:rsidR="00412AFD" w:rsidRDefault="00347319" w:rsidP="00412AFD">
      <w:r>
        <w:rPr>
          <w:rFonts w:ascii="Arial" w:hAnsi="Arial" w:cs="Arial"/>
          <w:color w:val="001489"/>
        </w:rPr>
        <w:pict w14:anchorId="407E004D">
          <v:rect id="_x0000_i1025" style="width:0;height:1.5pt" o:hralign="center" o:hrstd="t" o:hr="t" fillcolor="#a0a0a0" stroked="f"/>
        </w:pict>
      </w:r>
    </w:p>
    <w:p w14:paraId="20A8EEA5" w14:textId="77777777" w:rsidR="00412AFD" w:rsidRDefault="00412AFD" w:rsidP="00412AFD">
      <w:pPr>
        <w:pStyle w:val="Heading1"/>
      </w:pPr>
      <w:r>
        <w:t>FINANCIAL POLICIES AND PROCEDURES</w:t>
      </w:r>
    </w:p>
    <w:p w14:paraId="0BD7E0F3" w14:textId="44694DC3" w:rsidR="00412AFD" w:rsidRDefault="00347319" w:rsidP="00412AFD">
      <w:r>
        <w:rPr>
          <w:rFonts w:ascii="Arial" w:hAnsi="Arial" w:cs="Arial"/>
          <w:color w:val="001489"/>
        </w:rPr>
        <w:pict w14:anchorId="3AE37E19">
          <v:rect id="_x0000_i1026" style="width:0;height:1.5pt" o:hralign="center" o:hrstd="t" o:hr="t" fillcolor="#a0a0a0" stroked="f"/>
        </w:pict>
      </w:r>
    </w:p>
    <w:p w14:paraId="73DD75CF" w14:textId="77777777" w:rsidR="00412AFD" w:rsidRDefault="00412AFD" w:rsidP="00412AFD">
      <w:pPr>
        <w:pStyle w:val="Heading2"/>
      </w:pPr>
      <w:r>
        <w:t>SECTION 7:</w:t>
      </w:r>
      <w:r>
        <w:tab/>
        <w:t>TAX</w:t>
      </w:r>
    </w:p>
    <w:p w14:paraId="11FD747F" w14:textId="77777777" w:rsidR="00412AFD" w:rsidRDefault="00412AFD" w:rsidP="00412AFD">
      <w:pPr>
        <w:pStyle w:val="Heading2"/>
      </w:pPr>
      <w:r>
        <w:t>POLICY 2:</w:t>
      </w:r>
      <w:r>
        <w:tab/>
        <w:t xml:space="preserve">TAX (NON-CHARITABLE ENTITY)  </w:t>
      </w:r>
    </w:p>
    <w:p w14:paraId="0B730EC0" w14:textId="16D91306" w:rsidR="00412AFD" w:rsidRDefault="00412AFD" w:rsidP="00412AFD">
      <w:pPr>
        <w:pStyle w:val="Heading3"/>
      </w:pPr>
      <w:r>
        <w:br/>
        <w:t>Policy Rationale</w:t>
      </w:r>
      <w:r>
        <w:tab/>
      </w:r>
    </w:p>
    <w:p w14:paraId="436AEE00" w14:textId="2DD55C6D" w:rsidR="00412AFD" w:rsidRDefault="00412AFD" w:rsidP="00412AFD">
      <w:r>
        <w:br/>
      </w:r>
      <w:r w:rsidRPr="00412AFD">
        <w:rPr>
          <w:rFonts w:cstheme="minorHAnsi"/>
          <w:color w:val="001489"/>
        </w:rPr>
        <w:t>[organisation]</w:t>
      </w:r>
      <w:r>
        <w:t xml:space="preserve"> will endeavour to file returns for any tax obligations and pay any tax liabilities on time </w:t>
      </w:r>
      <w:proofErr w:type="gramStart"/>
      <w:r>
        <w:t>in order to</w:t>
      </w:r>
      <w:proofErr w:type="gramEnd"/>
      <w:r>
        <w:t xml:space="preserve"> avoid any unnecessary penalties and interest. In doing so </w:t>
      </w:r>
      <w:r w:rsidRPr="00412AFD">
        <w:rPr>
          <w:rFonts w:cstheme="minorHAnsi"/>
          <w:color w:val="001489"/>
        </w:rPr>
        <w:t>[organisation]</w:t>
      </w:r>
      <w:r>
        <w:t xml:space="preserve"> shall be seen to be a tax compliant organisation by its stakeholders.</w:t>
      </w:r>
    </w:p>
    <w:p w14:paraId="783942E0" w14:textId="77777777" w:rsidR="00412AFD" w:rsidRDefault="00412AFD" w:rsidP="00412AFD">
      <w:r w:rsidRPr="00412AFD">
        <w:rPr>
          <w:rFonts w:cstheme="minorHAnsi"/>
          <w:color w:val="001489"/>
        </w:rPr>
        <w:t>[organisation]</w:t>
      </w:r>
      <w:r>
        <w:t xml:space="preserve"> is an Incorporated Society and will comply with the requirements set out in the appropriate Incorporated Societies Act to which it is registered. </w:t>
      </w:r>
    </w:p>
    <w:p w14:paraId="3AFE2694" w14:textId="77777777" w:rsidR="00412AFD" w:rsidRDefault="00412AFD" w:rsidP="00412AFD">
      <w:pPr>
        <w:pStyle w:val="Heading3"/>
      </w:pPr>
      <w:r>
        <w:t>Policy Statement(s)</w:t>
      </w:r>
      <w:r>
        <w:tab/>
      </w:r>
    </w:p>
    <w:p w14:paraId="47C77327" w14:textId="418C4BEA" w:rsidR="00412AFD" w:rsidRDefault="00412AFD" w:rsidP="00412AFD">
      <w:r>
        <w:br/>
        <w:t xml:space="preserve">The </w:t>
      </w:r>
      <w:r w:rsidRPr="00412AFD">
        <w:rPr>
          <w:rFonts w:cstheme="minorHAnsi"/>
          <w:color w:val="001489"/>
        </w:rPr>
        <w:t>[organisation]</w:t>
      </w:r>
      <w:r>
        <w:t xml:space="preserve"> CFO / Finance Manager will:</w:t>
      </w:r>
    </w:p>
    <w:p w14:paraId="499968AC" w14:textId="07665309" w:rsidR="00412AFD" w:rsidRDefault="00412AFD" w:rsidP="00412AFD">
      <w:pPr>
        <w:pStyle w:val="ListParagraph"/>
        <w:numPr>
          <w:ilvl w:val="0"/>
          <w:numId w:val="2"/>
        </w:numPr>
      </w:pPr>
      <w:r>
        <w:t xml:space="preserve">Ensure if an income tax exemption is available to </w:t>
      </w:r>
      <w:r w:rsidRPr="00412AFD">
        <w:rPr>
          <w:rFonts w:cstheme="minorHAnsi"/>
          <w:color w:val="001489"/>
        </w:rPr>
        <w:t>[organisation]</w:t>
      </w:r>
      <w:r>
        <w:t xml:space="preserve"> (e.g. amateur sports exemption) that the applicable process has been undertaken with Inland Revenue to grant </w:t>
      </w:r>
      <w:r w:rsidRPr="00412AFD">
        <w:rPr>
          <w:rFonts w:cstheme="minorHAnsi"/>
          <w:color w:val="001489"/>
        </w:rPr>
        <w:t>[organisation]</w:t>
      </w:r>
      <w:r>
        <w:t xml:space="preserve"> the tax exemption. The tax exemption confirmation letter issued by Inland Revenue is retained on file permanently </w:t>
      </w:r>
    </w:p>
    <w:p w14:paraId="1D516F98" w14:textId="0CE0CD45" w:rsidR="00412AFD" w:rsidRDefault="00412AFD" w:rsidP="00412AFD">
      <w:pPr>
        <w:pStyle w:val="ListParagraph"/>
        <w:numPr>
          <w:ilvl w:val="0"/>
          <w:numId w:val="2"/>
        </w:numPr>
      </w:pPr>
      <w:r>
        <w:t>Ensure all tax returns are completed accurately, filed and taxes are paid on time</w:t>
      </w:r>
    </w:p>
    <w:p w14:paraId="5832DD47" w14:textId="4AACF2DE" w:rsidR="00412AFD" w:rsidRDefault="00412AFD" w:rsidP="00412AFD">
      <w:pPr>
        <w:pStyle w:val="ListParagraph"/>
        <w:numPr>
          <w:ilvl w:val="0"/>
          <w:numId w:val="2"/>
        </w:numPr>
      </w:pPr>
      <w:r>
        <w:t xml:space="preserve">Ensure all tax returns prepared by the Finance Team are reviewed and authorised by the Finance Manager </w:t>
      </w:r>
    </w:p>
    <w:p w14:paraId="325FDC70" w14:textId="2F6FE2D3" w:rsidR="00412AFD" w:rsidRDefault="00412AFD" w:rsidP="00412AFD">
      <w:pPr>
        <w:pStyle w:val="ListParagraph"/>
        <w:numPr>
          <w:ilvl w:val="0"/>
          <w:numId w:val="2"/>
        </w:numPr>
      </w:pPr>
      <w:r>
        <w:t xml:space="preserve">Ensure that the basis and taxable periods under which </w:t>
      </w:r>
      <w:r w:rsidRPr="005970E0">
        <w:rPr>
          <w:rFonts w:cstheme="minorHAnsi"/>
          <w:color w:val="001489"/>
        </w:rPr>
        <w:t>[organisation]</w:t>
      </w:r>
      <w:r>
        <w:t xml:space="preserve"> GST activity is returned (if any) is the most appropriate for the organisation</w:t>
      </w:r>
    </w:p>
    <w:p w14:paraId="229880E4" w14:textId="79CD296A" w:rsidR="00412AFD" w:rsidRDefault="00412AFD" w:rsidP="00412AFD">
      <w:pPr>
        <w:pStyle w:val="ListParagraph"/>
        <w:numPr>
          <w:ilvl w:val="0"/>
          <w:numId w:val="2"/>
        </w:numPr>
      </w:pPr>
      <w:r>
        <w:t>Ensure all benefits provided to staff / members are taxed appropriately with reference to appropriate legislation</w:t>
      </w:r>
    </w:p>
    <w:p w14:paraId="4F957A40" w14:textId="249FA440" w:rsidR="00412AFD" w:rsidRDefault="00412AFD" w:rsidP="00412AFD">
      <w:pPr>
        <w:pStyle w:val="ListParagraph"/>
        <w:numPr>
          <w:ilvl w:val="0"/>
          <w:numId w:val="2"/>
        </w:numPr>
      </w:pPr>
      <w:r>
        <w:t xml:space="preserve">Ensure that the persons authorised with Inland Revenue to act on </w:t>
      </w:r>
      <w:r w:rsidRPr="00412AFD">
        <w:rPr>
          <w:rFonts w:cstheme="minorHAnsi"/>
          <w:color w:val="001489"/>
        </w:rPr>
        <w:t>[organisation]</w:t>
      </w:r>
      <w:r>
        <w:t xml:space="preserve"> behalf are regularly reviewed and updated, particularly with finance staff changes</w:t>
      </w:r>
    </w:p>
    <w:p w14:paraId="347FD7C5" w14:textId="4C80F810" w:rsidR="00412AFD" w:rsidRDefault="00412AFD" w:rsidP="00412AFD">
      <w:pPr>
        <w:pStyle w:val="ListParagraph"/>
        <w:numPr>
          <w:ilvl w:val="0"/>
          <w:numId w:val="2"/>
        </w:numPr>
      </w:pPr>
      <w:r>
        <w:t>Respond appropriately and within reasonable time to requests from Inland Revenue</w:t>
      </w:r>
    </w:p>
    <w:p w14:paraId="463FDEC1" w14:textId="4E74486F" w:rsidR="00412AFD" w:rsidRDefault="00412AFD" w:rsidP="00412AFD">
      <w:pPr>
        <w:pStyle w:val="ListParagraph"/>
        <w:numPr>
          <w:ilvl w:val="0"/>
          <w:numId w:val="2"/>
        </w:numPr>
      </w:pPr>
      <w:r>
        <w:t xml:space="preserve">Ensure that all transactions entered into by </w:t>
      </w:r>
      <w:r w:rsidRPr="00412AFD">
        <w:rPr>
          <w:rFonts w:cstheme="minorHAnsi"/>
          <w:color w:val="001489"/>
        </w:rPr>
        <w:t>[organisation]</w:t>
      </w:r>
      <w:r>
        <w:t xml:space="preserve"> are assessed for any possible tax obligations and that those obligations are appropriately recorded</w:t>
      </w:r>
    </w:p>
    <w:p w14:paraId="1B517B04" w14:textId="220EA2A3" w:rsidR="00412AFD" w:rsidRDefault="00412AFD" w:rsidP="00412AFD">
      <w:r>
        <w:t xml:space="preserve">If an Incorporated Society the </w:t>
      </w:r>
      <w:r w:rsidRPr="00412AFD">
        <w:rPr>
          <w:rFonts w:cstheme="minorHAnsi"/>
          <w:color w:val="001489"/>
        </w:rPr>
        <w:t>[organisation]</w:t>
      </w:r>
      <w:r>
        <w:t>'s CFO / Finance Manager will also:</w:t>
      </w:r>
    </w:p>
    <w:p w14:paraId="1FE90752" w14:textId="2A902972" w:rsidR="00412AFD" w:rsidRDefault="00412AFD" w:rsidP="00412AFD">
      <w:pPr>
        <w:pStyle w:val="ListParagraph"/>
        <w:numPr>
          <w:ilvl w:val="0"/>
          <w:numId w:val="4"/>
        </w:numPr>
      </w:pPr>
      <w:r>
        <w:t xml:space="preserve">Ensure that </w:t>
      </w:r>
      <w:r w:rsidRPr="00412AFD">
        <w:rPr>
          <w:rFonts w:cstheme="minorHAnsi"/>
          <w:color w:val="001489"/>
        </w:rPr>
        <w:t>[organisation]</w:t>
      </w:r>
      <w:r>
        <w:t xml:space="preserve"> re-registers under the new Incorporated Society Act 2022 between October 2023 and April 2026 (or such new date that may be allowed)</w:t>
      </w:r>
    </w:p>
    <w:p w14:paraId="49CA977A" w14:textId="25BDE356" w:rsidR="00412AFD" w:rsidRDefault="00412AFD" w:rsidP="00412AFD">
      <w:pPr>
        <w:pStyle w:val="ListParagraph"/>
        <w:numPr>
          <w:ilvl w:val="0"/>
          <w:numId w:val="4"/>
        </w:numPr>
      </w:pPr>
      <w:r>
        <w:t xml:space="preserve">Ensure compliance with filing an annual return to the Companies Office </w:t>
      </w:r>
    </w:p>
    <w:p w14:paraId="7C21F01E" w14:textId="663C4F63" w:rsidR="00412AFD" w:rsidRDefault="00412AFD" w:rsidP="00412AFD">
      <w:pPr>
        <w:pStyle w:val="ListParagraph"/>
        <w:numPr>
          <w:ilvl w:val="0"/>
          <w:numId w:val="4"/>
        </w:numPr>
      </w:pPr>
      <w:r>
        <w:t>Ensure all compliance with the relevant Act to which the Incorporated Society is registered</w:t>
      </w:r>
    </w:p>
    <w:p w14:paraId="661EAB94" w14:textId="77777777" w:rsidR="00412AFD" w:rsidRDefault="00412AFD" w:rsidP="00412AFD">
      <w:pPr>
        <w:pStyle w:val="Heading3"/>
      </w:pPr>
      <w:r>
        <w:t>Policy Implementation and Related Procedure Documents</w:t>
      </w:r>
      <w:r>
        <w:tab/>
      </w:r>
    </w:p>
    <w:p w14:paraId="3D05B612" w14:textId="3E4929EC" w:rsidR="00412AFD" w:rsidRDefault="00412AFD" w:rsidP="00412AFD">
      <w:r>
        <w:br/>
        <w:t xml:space="preserve">The implementation and review of these Tax policies are the responsibility of </w:t>
      </w:r>
      <w:r w:rsidRPr="00412AFD">
        <w:rPr>
          <w:rFonts w:cstheme="minorHAnsi"/>
          <w:color w:val="001489"/>
        </w:rPr>
        <w:t>[organisation]</w:t>
      </w:r>
      <w:r>
        <w:t xml:space="preserve"> ’s Audit &amp; Risk Committee.</w:t>
      </w:r>
    </w:p>
    <w:p w14:paraId="1F269E18" w14:textId="77777777" w:rsidR="00412AFD" w:rsidRDefault="00412AFD" w:rsidP="00412AFD">
      <w:r w:rsidRPr="00412AFD">
        <w:rPr>
          <w:rFonts w:cstheme="minorHAnsi"/>
          <w:color w:val="001489"/>
        </w:rPr>
        <w:lastRenderedPageBreak/>
        <w:t>[organisation]</w:t>
      </w:r>
      <w:r>
        <w:t xml:space="preserve"> ’s Audit &amp; Risk Committee may request that the External Auditors review tax compliance as part of the annual audit.</w:t>
      </w:r>
    </w:p>
    <w:p w14:paraId="278BB21F" w14:textId="77777777" w:rsidR="00412AFD" w:rsidRDefault="00412AFD" w:rsidP="00412AFD">
      <w:r>
        <w:t>They will report regularly to the Audit &amp; Risk Committee on the organisations tax compliance status.</w:t>
      </w:r>
    </w:p>
    <w:p w14:paraId="353D19F7" w14:textId="77777777" w:rsidR="00412AFD" w:rsidRDefault="00412AFD" w:rsidP="00412AFD">
      <w:r>
        <w:t xml:space="preserve">The following </w:t>
      </w:r>
      <w:r w:rsidRPr="00412AFD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0419F63F" w14:textId="6786320A" w:rsidR="00412AFD" w:rsidRDefault="00412AFD" w:rsidP="00412AFD">
      <w:pPr>
        <w:pStyle w:val="ListParagraph"/>
        <w:numPr>
          <w:ilvl w:val="1"/>
          <w:numId w:val="2"/>
        </w:numPr>
      </w:pPr>
      <w:r>
        <w:t>Finance Manual</w:t>
      </w:r>
    </w:p>
    <w:p w14:paraId="7308765F" w14:textId="3B061C42" w:rsidR="00412AFD" w:rsidRDefault="00412AFD" w:rsidP="00412AFD">
      <w:pPr>
        <w:pStyle w:val="ListParagraph"/>
        <w:numPr>
          <w:ilvl w:val="1"/>
          <w:numId w:val="2"/>
        </w:numPr>
      </w:pPr>
      <w:r>
        <w:t xml:space="preserve">Financial Reporting &amp; Monitoring Policy </w:t>
      </w:r>
    </w:p>
    <w:p w14:paraId="26B21027" w14:textId="46402EAF" w:rsidR="00412AFD" w:rsidRDefault="00412AFD" w:rsidP="00412AFD">
      <w:pPr>
        <w:pStyle w:val="ListParagraph"/>
        <w:numPr>
          <w:ilvl w:val="1"/>
          <w:numId w:val="2"/>
        </w:numPr>
      </w:pPr>
      <w:r>
        <w:t>Financial Systems &amp; Procedures Policy</w:t>
      </w:r>
    </w:p>
    <w:p w14:paraId="7A2B0EB6" w14:textId="4B9DF5C5" w:rsidR="00412AFD" w:rsidRDefault="00412AFD" w:rsidP="00706DE1">
      <w:pPr>
        <w:pStyle w:val="ListParagraph"/>
        <w:numPr>
          <w:ilvl w:val="1"/>
          <w:numId w:val="2"/>
        </w:numPr>
      </w:pPr>
      <w:r>
        <w:t>Payroll Policy</w:t>
      </w:r>
    </w:p>
    <w:p w14:paraId="25590725" w14:textId="77777777" w:rsidR="00412AFD" w:rsidRDefault="00412AFD" w:rsidP="00412AFD">
      <w:pPr>
        <w:pStyle w:val="Heading3"/>
      </w:pPr>
      <w:r>
        <w:t>Legislative Compliance Considerations</w:t>
      </w:r>
    </w:p>
    <w:p w14:paraId="158208B6" w14:textId="17DA1B61" w:rsidR="00412AFD" w:rsidRDefault="00412AFD" w:rsidP="00412AFD">
      <w:pPr>
        <w:pStyle w:val="Heading3"/>
      </w:pPr>
      <w:r>
        <w:tab/>
      </w:r>
    </w:p>
    <w:p w14:paraId="60E0605D" w14:textId="660AB6F2" w:rsidR="00412AFD" w:rsidRDefault="00412AFD" w:rsidP="00412AFD">
      <w:pPr>
        <w:pStyle w:val="ListParagraph"/>
        <w:numPr>
          <w:ilvl w:val="1"/>
          <w:numId w:val="2"/>
        </w:numPr>
      </w:pPr>
      <w:r>
        <w:t>Constitution [if a Company]</w:t>
      </w:r>
    </w:p>
    <w:p w14:paraId="1ADDC08E" w14:textId="3B854834" w:rsidR="00412AFD" w:rsidRDefault="00412AFD" w:rsidP="00412AFD">
      <w:pPr>
        <w:pStyle w:val="ListParagraph"/>
        <w:numPr>
          <w:ilvl w:val="1"/>
          <w:numId w:val="2"/>
        </w:numPr>
      </w:pPr>
      <w:r>
        <w:t>Income Tax Act 2007</w:t>
      </w:r>
    </w:p>
    <w:p w14:paraId="4830C939" w14:textId="74664936" w:rsidR="00412AFD" w:rsidRDefault="00412AFD" w:rsidP="00412AFD">
      <w:pPr>
        <w:pStyle w:val="ListParagraph"/>
        <w:numPr>
          <w:ilvl w:val="1"/>
          <w:numId w:val="2"/>
        </w:numPr>
      </w:pPr>
      <w:r>
        <w:t>Tax Administration Act 1994</w:t>
      </w:r>
    </w:p>
    <w:p w14:paraId="12A46E0B" w14:textId="6FF9873A" w:rsidR="00412AFD" w:rsidRDefault="00412AFD" w:rsidP="00412AFD">
      <w:pPr>
        <w:pStyle w:val="ListParagraph"/>
        <w:numPr>
          <w:ilvl w:val="1"/>
          <w:numId w:val="2"/>
        </w:numPr>
      </w:pPr>
      <w:r>
        <w:t>KiwiSaver Act 2006</w:t>
      </w:r>
    </w:p>
    <w:p w14:paraId="491E69C5" w14:textId="58894617" w:rsidR="00412AFD" w:rsidRDefault="00412AFD" w:rsidP="00412AFD">
      <w:pPr>
        <w:pStyle w:val="ListParagraph"/>
        <w:numPr>
          <w:ilvl w:val="1"/>
          <w:numId w:val="2"/>
        </w:numPr>
      </w:pPr>
      <w:r>
        <w:t>Goods and Services Tax Act 1985</w:t>
      </w:r>
    </w:p>
    <w:p w14:paraId="2ECC993D" w14:textId="18466643" w:rsidR="00412AFD" w:rsidRDefault="00412AFD" w:rsidP="00412AFD">
      <w:pPr>
        <w:pStyle w:val="ListParagraph"/>
        <w:numPr>
          <w:ilvl w:val="1"/>
          <w:numId w:val="2"/>
        </w:numPr>
      </w:pPr>
      <w:r>
        <w:t>Incorporated Societies Act 1908 [if an Incorporated Society}</w:t>
      </w:r>
    </w:p>
    <w:p w14:paraId="7A1F777F" w14:textId="1F93BCD6" w:rsidR="00412AFD" w:rsidRDefault="00412AFD" w:rsidP="00412AFD">
      <w:pPr>
        <w:pStyle w:val="ListParagraph"/>
        <w:numPr>
          <w:ilvl w:val="1"/>
          <w:numId w:val="2"/>
        </w:numPr>
      </w:pPr>
      <w:r>
        <w:t>Incorporated Societies Act 2022 [applicable if an Incorporated Society registered under the new Act. Reregistration is available from 5 October 2023]</w:t>
      </w:r>
    </w:p>
    <w:p w14:paraId="24384823" w14:textId="63578E06" w:rsidR="00412AFD" w:rsidRDefault="00412AFD" w:rsidP="00412AFD">
      <w:pPr>
        <w:pStyle w:val="ListParagraph"/>
        <w:numPr>
          <w:ilvl w:val="1"/>
          <w:numId w:val="2"/>
        </w:numPr>
      </w:pPr>
      <w:r>
        <w:t>Incorporated Society Rules [if an Incorporated Society registered under the 1908 Act]</w:t>
      </w:r>
    </w:p>
    <w:p w14:paraId="1E342A14" w14:textId="7E29D7AF" w:rsidR="00412AFD" w:rsidRDefault="00412AFD" w:rsidP="00412AFD">
      <w:pPr>
        <w:pStyle w:val="ListParagraph"/>
        <w:numPr>
          <w:ilvl w:val="1"/>
          <w:numId w:val="2"/>
        </w:numPr>
      </w:pPr>
      <w:r>
        <w:t>Incorporated Society Constitution [if an Incorporated Society registered under the 2022 Act]</w:t>
      </w:r>
    </w:p>
    <w:p w14:paraId="523F000E" w14:textId="2F3869EF" w:rsidR="00412AFD" w:rsidRDefault="00412AFD" w:rsidP="00412AFD">
      <w:pPr>
        <w:pStyle w:val="ListParagraph"/>
        <w:numPr>
          <w:ilvl w:val="1"/>
          <w:numId w:val="2"/>
        </w:numPr>
      </w:pPr>
      <w:r>
        <w:t>Financial Reporting Act 2013</w:t>
      </w:r>
    </w:p>
    <w:p w14:paraId="55F1FB2B" w14:textId="253F0550" w:rsidR="00412AFD" w:rsidRDefault="00412AFD" w:rsidP="00412AFD">
      <w:pPr>
        <w:pStyle w:val="ListParagraph"/>
        <w:numPr>
          <w:ilvl w:val="1"/>
          <w:numId w:val="2"/>
        </w:numPr>
      </w:pPr>
      <w:r>
        <w:t>Financial Reporting Regulations 2015 [if appropriate]</w:t>
      </w:r>
    </w:p>
    <w:p w14:paraId="3F3D718B" w14:textId="05502966" w:rsidR="00412AFD" w:rsidRDefault="00412AFD" w:rsidP="00412AFD">
      <w:pPr>
        <w:pStyle w:val="ListParagraph"/>
        <w:numPr>
          <w:ilvl w:val="1"/>
          <w:numId w:val="2"/>
        </w:numPr>
      </w:pPr>
      <w:r>
        <w:t>XRB Standards</w:t>
      </w:r>
    </w:p>
    <w:p w14:paraId="60BAC056" w14:textId="5BDA9221" w:rsidR="00412AFD" w:rsidRPr="00412AFD" w:rsidRDefault="00412AFD" w:rsidP="00412AFD">
      <w:pPr>
        <w:pStyle w:val="Heading3"/>
      </w:pPr>
      <w:r>
        <w:t>Review Protocol</w:t>
      </w:r>
      <w:r>
        <w:tab/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412AFD" w:rsidRPr="000D0267" w14:paraId="25CDE58E" w14:textId="77777777" w:rsidTr="005E236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150F" w14:textId="77777777" w:rsidR="00412AFD" w:rsidRPr="000D0267" w:rsidRDefault="00412AFD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D915" w14:textId="77777777" w:rsidR="00412AFD" w:rsidRPr="000D0267" w:rsidRDefault="00412AFD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412AFD" w:rsidRPr="000D0267" w14:paraId="100F902E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33C7" w14:textId="77777777" w:rsidR="00412AFD" w:rsidRPr="000D0267" w:rsidRDefault="00412AFD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462B" w14:textId="77777777" w:rsidR="00412AFD" w:rsidRPr="000D0267" w:rsidRDefault="00412AFD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412AFD" w:rsidRPr="000D0267" w14:paraId="3A616B2E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CCC" w14:textId="77777777" w:rsidR="00412AFD" w:rsidRPr="000D0267" w:rsidRDefault="00412AFD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5EC4" w14:textId="77777777" w:rsidR="00412AFD" w:rsidRPr="000D0267" w:rsidRDefault="00412AFD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412AFD" w:rsidRPr="000D0267" w14:paraId="7CB06FA9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A5B8" w14:textId="77777777" w:rsidR="00412AFD" w:rsidRPr="000D0267" w:rsidRDefault="00412AFD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4DCB" w14:textId="77777777" w:rsidR="00412AFD" w:rsidRPr="000D0267" w:rsidRDefault="00412AFD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p w14:paraId="51334585" w14:textId="77777777" w:rsidR="00AC5F2A" w:rsidRDefault="00AC5F2A"/>
    <w:sectPr w:rsidR="00AC5F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C31F" w14:textId="77777777" w:rsidR="00347319" w:rsidRDefault="00347319" w:rsidP="00347319">
      <w:pPr>
        <w:spacing w:after="0" w:line="240" w:lineRule="auto"/>
      </w:pPr>
      <w:r>
        <w:separator/>
      </w:r>
    </w:p>
  </w:endnote>
  <w:endnote w:type="continuationSeparator" w:id="0">
    <w:p w14:paraId="345DFD3E" w14:textId="77777777" w:rsidR="00347319" w:rsidRDefault="00347319" w:rsidP="0034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B467" w14:textId="77777777" w:rsidR="00347319" w:rsidRDefault="00347319" w:rsidP="00347319">
      <w:pPr>
        <w:spacing w:after="0" w:line="240" w:lineRule="auto"/>
      </w:pPr>
      <w:r>
        <w:separator/>
      </w:r>
    </w:p>
  </w:footnote>
  <w:footnote w:type="continuationSeparator" w:id="0">
    <w:p w14:paraId="002AF37F" w14:textId="77777777" w:rsidR="00347319" w:rsidRDefault="00347319" w:rsidP="0034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0131" w14:textId="106AA4BC" w:rsidR="00347319" w:rsidRDefault="00347319" w:rsidP="00347319">
    <w:pPr>
      <w:pStyle w:val="Header"/>
    </w:pPr>
    <w:r>
      <w:t>{INSERT ORGANISATION LOGO}</w:t>
    </w:r>
  </w:p>
  <w:p w14:paraId="0C5AB486" w14:textId="250D75BD" w:rsidR="00347319" w:rsidRDefault="00347319">
    <w:pPr>
      <w:pStyle w:val="Header"/>
    </w:pPr>
  </w:p>
  <w:p w14:paraId="7FF9E330" w14:textId="77777777" w:rsidR="00347319" w:rsidRDefault="00347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985"/>
    <w:multiLevelType w:val="hybridMultilevel"/>
    <w:tmpl w:val="059C9A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1C7B"/>
    <w:multiLevelType w:val="hybridMultilevel"/>
    <w:tmpl w:val="951E25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192"/>
    <w:multiLevelType w:val="hybridMultilevel"/>
    <w:tmpl w:val="F4C267A4"/>
    <w:lvl w:ilvl="0" w:tplc="B5ECA61E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8370F"/>
    <w:multiLevelType w:val="hybridMultilevel"/>
    <w:tmpl w:val="CF709662"/>
    <w:lvl w:ilvl="0" w:tplc="D77E9D60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C1CE7"/>
    <w:multiLevelType w:val="hybridMultilevel"/>
    <w:tmpl w:val="CA8AB186"/>
    <w:lvl w:ilvl="0" w:tplc="062C3F1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D77E9D60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E72C2"/>
    <w:multiLevelType w:val="hybridMultilevel"/>
    <w:tmpl w:val="9A88FE84"/>
    <w:lvl w:ilvl="0" w:tplc="062C3F1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22138">
    <w:abstractNumId w:val="1"/>
  </w:num>
  <w:num w:numId="2" w16cid:durableId="1898852359">
    <w:abstractNumId w:val="4"/>
  </w:num>
  <w:num w:numId="3" w16cid:durableId="760880382">
    <w:abstractNumId w:val="5"/>
  </w:num>
  <w:num w:numId="4" w16cid:durableId="964966044">
    <w:abstractNumId w:val="2"/>
  </w:num>
  <w:num w:numId="5" w16cid:durableId="956375576">
    <w:abstractNumId w:val="0"/>
  </w:num>
  <w:num w:numId="6" w16cid:durableId="766539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FD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47319"/>
    <w:rsid w:val="00353655"/>
    <w:rsid w:val="00356D94"/>
    <w:rsid w:val="0036431B"/>
    <w:rsid w:val="003965A1"/>
    <w:rsid w:val="003B7EA1"/>
    <w:rsid w:val="003C19CC"/>
    <w:rsid w:val="003C3C29"/>
    <w:rsid w:val="003C407A"/>
    <w:rsid w:val="003C71F4"/>
    <w:rsid w:val="003C7E69"/>
    <w:rsid w:val="003D47FA"/>
    <w:rsid w:val="003D709B"/>
    <w:rsid w:val="00412AFD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970E0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06DE1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50F70C"/>
  <w15:chartTrackingRefBased/>
  <w15:docId w15:val="{7D207F6E-D310-468F-B133-A013F48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A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A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AF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2A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2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19"/>
  </w:style>
  <w:style w:type="paragraph" w:styleId="Footer">
    <w:name w:val="footer"/>
    <w:basedOn w:val="Normal"/>
    <w:link w:val="FooterChar"/>
    <w:uiPriority w:val="99"/>
    <w:unhideWhenUsed/>
    <w:rsid w:val="00347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8716390E-99EF-4DD6-9FCD-3DA2A061D55E}"/>
</file>

<file path=customXml/itemProps2.xml><?xml version="1.0" encoding="utf-8"?>
<ds:datastoreItem xmlns:ds="http://schemas.openxmlformats.org/officeDocument/2006/customXml" ds:itemID="{D7D579B0-00B4-4A78-90D9-596C462E0467}"/>
</file>

<file path=customXml/itemProps3.xml><?xml version="1.0" encoding="utf-8"?>
<ds:datastoreItem xmlns:ds="http://schemas.openxmlformats.org/officeDocument/2006/customXml" ds:itemID="{388A900D-9990-4A0B-B318-52C240A5E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4</cp:revision>
  <dcterms:created xsi:type="dcterms:W3CDTF">2023-09-28T02:24:00Z</dcterms:created>
  <dcterms:modified xsi:type="dcterms:W3CDTF">2023-09-28T23:14:00Z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