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8D" w:rsidRPr="00C4438D" w:rsidRDefault="00C4438D" w:rsidP="00C4438D">
      <w:pPr>
        <w:keepNext/>
        <w:tabs>
          <w:tab w:val="num" w:pos="426"/>
        </w:tabs>
        <w:spacing w:after="120" w:line="240" w:lineRule="auto"/>
        <w:outlineLvl w:val="1"/>
        <w:rPr>
          <w:rFonts w:ascii="Calibri" w:eastAsia="Times New Roman" w:hAnsi="Calibri" w:cs="Times New Roman"/>
          <w:b/>
          <w:bCs/>
          <w:color w:val="0070C0"/>
          <w:sz w:val="32"/>
          <w:szCs w:val="26"/>
          <w:lang w:val="en-NZ"/>
        </w:rPr>
      </w:pPr>
      <w:bookmarkStart w:id="0" w:name="_GoBack"/>
      <w:bookmarkEnd w:id="0"/>
      <w:r w:rsidRPr="007C20A9">
        <w:rPr>
          <w:rFonts w:ascii="Calibri" w:eastAsia="Times New Roman" w:hAnsi="Calibri" w:cs="Times New Roman"/>
          <w:b/>
          <w:bCs/>
          <w:color w:val="0070C0"/>
          <w:sz w:val="32"/>
          <w:szCs w:val="26"/>
          <w:lang w:val="en-NZ"/>
        </w:rPr>
        <w:t>Directors supporting management</w:t>
      </w:r>
    </w:p>
    <w:p w:rsidR="00C4438D" w:rsidRDefault="00C4438D" w:rsidP="00C4438D">
      <w:pPr>
        <w:rPr>
          <w:rFonts w:ascii="Calibri" w:eastAsia="Times New Roman" w:hAnsi="Calibri" w:cs="Arial"/>
          <w:lang w:val="en-NZ"/>
        </w:rPr>
      </w:pPr>
      <w:r w:rsidRPr="00C67C7B">
        <w:rPr>
          <w:rFonts w:ascii="Calibri" w:eastAsia="Times New Roman" w:hAnsi="Calibri" w:cs="Arial"/>
          <w:lang w:val="en-NZ"/>
        </w:rPr>
        <w:t xml:space="preserve">It is a </w:t>
      </w:r>
      <w:r w:rsidR="003D629E">
        <w:rPr>
          <w:rFonts w:ascii="Calibri" w:eastAsia="Times New Roman" w:hAnsi="Calibri" w:cs="Arial"/>
          <w:lang w:val="en-NZ"/>
        </w:rPr>
        <w:t>reality in the non-profit world</w:t>
      </w:r>
      <w:r w:rsidRPr="00C67C7B">
        <w:rPr>
          <w:rFonts w:ascii="Calibri" w:eastAsia="Times New Roman" w:hAnsi="Calibri" w:cs="Arial"/>
          <w:lang w:val="en-NZ"/>
        </w:rPr>
        <w:t xml:space="preserve"> that specific skills of directors may add value to the management team from time to time. It is important to make clear </w:t>
      </w:r>
      <w:r w:rsidR="00C87EC6">
        <w:rPr>
          <w:rFonts w:ascii="Calibri" w:eastAsia="Times New Roman" w:hAnsi="Calibri" w:cs="Arial"/>
          <w:lang w:val="en-NZ"/>
        </w:rPr>
        <w:t xml:space="preserve">the distinction between service as a director </w:t>
      </w:r>
      <w:r w:rsidR="003462FC">
        <w:rPr>
          <w:rFonts w:ascii="Calibri" w:eastAsia="Times New Roman" w:hAnsi="Calibri" w:cs="Arial"/>
          <w:lang w:val="en-NZ"/>
        </w:rPr>
        <w:t xml:space="preserve">and </w:t>
      </w:r>
      <w:r w:rsidR="00C87EC6">
        <w:rPr>
          <w:rFonts w:ascii="Calibri" w:eastAsia="Times New Roman" w:hAnsi="Calibri" w:cs="Arial"/>
          <w:lang w:val="en-NZ"/>
        </w:rPr>
        <w:t>providing support as a volunteer</w:t>
      </w:r>
      <w:r w:rsidR="003462FC">
        <w:rPr>
          <w:rFonts w:ascii="Calibri" w:eastAsia="Times New Roman" w:hAnsi="Calibri" w:cs="Arial"/>
          <w:lang w:val="en-NZ"/>
        </w:rPr>
        <w:t xml:space="preserve"> (i.e. as an unpaid staff member).</w:t>
      </w:r>
      <w:r w:rsidR="00C87EC6">
        <w:rPr>
          <w:rFonts w:ascii="Calibri" w:eastAsia="Times New Roman" w:hAnsi="Calibri" w:cs="Arial"/>
          <w:lang w:val="en-NZ"/>
        </w:rPr>
        <w:t xml:space="preserve"> That service will in most cases be e</w:t>
      </w:r>
      <w:r w:rsidR="001B520F">
        <w:rPr>
          <w:rFonts w:ascii="Calibri" w:eastAsia="Times New Roman" w:hAnsi="Calibri" w:cs="Arial"/>
          <w:lang w:val="en-NZ"/>
        </w:rPr>
        <w:t>i</w:t>
      </w:r>
      <w:r w:rsidR="00C87EC6">
        <w:rPr>
          <w:rFonts w:ascii="Calibri" w:eastAsia="Times New Roman" w:hAnsi="Calibri" w:cs="Arial"/>
          <w:lang w:val="en-NZ"/>
        </w:rPr>
        <w:t>ther on a</w:t>
      </w:r>
      <w:r w:rsidR="001B520F">
        <w:rPr>
          <w:rFonts w:ascii="Calibri" w:eastAsia="Times New Roman" w:hAnsi="Calibri" w:cs="Arial"/>
          <w:lang w:val="en-NZ"/>
        </w:rPr>
        <w:t>n</w:t>
      </w:r>
      <w:r w:rsidR="00C87EC6">
        <w:rPr>
          <w:rFonts w:ascii="Calibri" w:eastAsia="Times New Roman" w:hAnsi="Calibri" w:cs="Arial"/>
          <w:lang w:val="en-NZ"/>
        </w:rPr>
        <w:t xml:space="preserve"> </w:t>
      </w:r>
      <w:r w:rsidR="001B520F">
        <w:rPr>
          <w:rFonts w:ascii="Calibri" w:eastAsia="Times New Roman" w:hAnsi="Calibri" w:cs="Arial"/>
          <w:lang w:val="en-NZ"/>
        </w:rPr>
        <w:t xml:space="preserve">operational [management} committee </w:t>
      </w:r>
      <w:r w:rsidR="00C87EC6">
        <w:rPr>
          <w:rFonts w:ascii="Calibri" w:eastAsia="Times New Roman" w:hAnsi="Calibri" w:cs="Arial"/>
          <w:lang w:val="en-NZ"/>
        </w:rPr>
        <w:t xml:space="preserve">or as an advisor to management. </w:t>
      </w:r>
      <w:r w:rsidR="001B520F">
        <w:rPr>
          <w:rFonts w:ascii="Calibri" w:eastAsia="Times New Roman" w:hAnsi="Calibri" w:cs="Arial"/>
          <w:lang w:val="en-NZ"/>
        </w:rPr>
        <w:t xml:space="preserve">Such </w:t>
      </w:r>
      <w:r w:rsidR="00C87EC6">
        <w:rPr>
          <w:rFonts w:ascii="Calibri" w:eastAsia="Times New Roman" w:hAnsi="Calibri" w:cs="Arial"/>
          <w:lang w:val="en-NZ"/>
        </w:rPr>
        <w:t xml:space="preserve">committees are convened by the chief executive and report to the board through the chief executive. Their powers are limited </w:t>
      </w:r>
      <w:r w:rsidR="003D629E">
        <w:rPr>
          <w:rFonts w:ascii="Calibri" w:eastAsia="Times New Roman" w:hAnsi="Calibri" w:cs="Arial"/>
          <w:lang w:val="en-NZ"/>
        </w:rPr>
        <w:t>and should be laid in the terms of reference for the specific committee</w:t>
      </w:r>
      <w:r w:rsidR="00C87EC6">
        <w:rPr>
          <w:rFonts w:ascii="Calibri" w:eastAsia="Times New Roman" w:hAnsi="Calibri" w:cs="Arial"/>
          <w:lang w:val="en-NZ"/>
        </w:rPr>
        <w:t xml:space="preserve">. </w:t>
      </w:r>
      <w:r w:rsidR="00C255B8">
        <w:rPr>
          <w:rFonts w:ascii="Calibri" w:eastAsia="Times New Roman" w:hAnsi="Calibri" w:cs="Arial"/>
          <w:lang w:val="en-NZ"/>
        </w:rPr>
        <w:t>Core</w:t>
      </w:r>
      <w:r w:rsidR="00EB6E4E">
        <w:rPr>
          <w:rFonts w:ascii="Calibri" w:eastAsia="Times New Roman" w:hAnsi="Calibri" w:cs="Arial"/>
          <w:lang w:val="en-NZ"/>
        </w:rPr>
        <w:t xml:space="preserve"> governance committees are finance, audit &amp; risk (or </w:t>
      </w:r>
      <w:r w:rsidR="00237C8D">
        <w:rPr>
          <w:rFonts w:ascii="Calibri" w:eastAsia="Times New Roman" w:hAnsi="Calibri" w:cs="Arial"/>
          <w:lang w:val="en-NZ"/>
        </w:rPr>
        <w:t xml:space="preserve">various </w:t>
      </w:r>
      <w:r w:rsidR="00EB6E4E">
        <w:rPr>
          <w:rFonts w:ascii="Calibri" w:eastAsia="Times New Roman" w:hAnsi="Calibri" w:cs="Arial"/>
          <w:lang w:val="en-NZ"/>
        </w:rPr>
        <w:t xml:space="preserve">combinations </w:t>
      </w:r>
      <w:r w:rsidR="00237C8D">
        <w:rPr>
          <w:rFonts w:ascii="Calibri" w:eastAsia="Times New Roman" w:hAnsi="Calibri" w:cs="Arial"/>
          <w:lang w:val="en-NZ"/>
        </w:rPr>
        <w:t>thereo</w:t>
      </w:r>
      <w:r w:rsidR="00EB6E4E">
        <w:rPr>
          <w:rFonts w:ascii="Calibri" w:eastAsia="Times New Roman" w:hAnsi="Calibri" w:cs="Arial"/>
          <w:lang w:val="en-NZ"/>
        </w:rPr>
        <w:t xml:space="preserve">f), chief executive performance, </w:t>
      </w:r>
      <w:r w:rsidR="00237C8D">
        <w:rPr>
          <w:rFonts w:ascii="Calibri" w:eastAsia="Times New Roman" w:hAnsi="Calibri" w:cs="Arial"/>
          <w:lang w:val="en-NZ"/>
        </w:rPr>
        <w:t xml:space="preserve">and </w:t>
      </w:r>
      <w:r w:rsidR="00EB6E4E">
        <w:rPr>
          <w:rFonts w:ascii="Calibri" w:eastAsia="Times New Roman" w:hAnsi="Calibri" w:cs="Arial"/>
          <w:lang w:val="en-NZ"/>
        </w:rPr>
        <w:t>governance</w:t>
      </w:r>
      <w:r w:rsidR="00237C8D">
        <w:rPr>
          <w:rFonts w:ascii="Calibri" w:eastAsia="Times New Roman" w:hAnsi="Calibri" w:cs="Arial"/>
          <w:lang w:val="en-NZ"/>
        </w:rPr>
        <w:t>/</w:t>
      </w:r>
      <w:r w:rsidR="00EB6E4E">
        <w:rPr>
          <w:rFonts w:ascii="Calibri" w:eastAsia="Times New Roman" w:hAnsi="Calibri" w:cs="Arial"/>
          <w:lang w:val="en-NZ"/>
        </w:rPr>
        <w:t>board recruitment</w:t>
      </w:r>
      <w:r w:rsidR="00237C8D">
        <w:rPr>
          <w:rFonts w:ascii="Calibri" w:eastAsia="Times New Roman" w:hAnsi="Calibri" w:cs="Arial"/>
          <w:lang w:val="en-NZ"/>
        </w:rPr>
        <w:t>. There may be fixed term major project governance committees (e.g. build</w:t>
      </w:r>
      <w:r w:rsidR="001B520F">
        <w:rPr>
          <w:rFonts w:ascii="Calibri" w:eastAsia="Times New Roman" w:hAnsi="Calibri" w:cs="Arial"/>
          <w:lang w:val="en-NZ"/>
        </w:rPr>
        <w:t xml:space="preserve">ing projects) from time to time. </w:t>
      </w:r>
      <w:r w:rsidR="00237C8D">
        <w:rPr>
          <w:rFonts w:ascii="Calibri" w:eastAsia="Times New Roman" w:hAnsi="Calibri" w:cs="Arial"/>
          <w:lang w:val="en-NZ"/>
        </w:rPr>
        <w:t xml:space="preserve">Generally, where a management team is in place all other committees are </w:t>
      </w:r>
      <w:r w:rsidR="003D629E">
        <w:rPr>
          <w:rFonts w:ascii="Calibri" w:eastAsia="Times New Roman" w:hAnsi="Calibri" w:cs="Arial"/>
          <w:lang w:val="en-NZ"/>
        </w:rPr>
        <w:t>operational</w:t>
      </w:r>
      <w:r w:rsidR="00237C8D">
        <w:rPr>
          <w:rFonts w:ascii="Calibri" w:eastAsia="Times New Roman" w:hAnsi="Calibri" w:cs="Arial"/>
          <w:lang w:val="en-NZ"/>
        </w:rPr>
        <w:t xml:space="preserve"> committees.</w:t>
      </w:r>
    </w:p>
    <w:p w:rsidR="007C20A9" w:rsidRDefault="007C20A9" w:rsidP="00C4438D">
      <w:pPr>
        <w:rPr>
          <w:rFonts w:ascii="Calibri" w:eastAsia="Times New Roman" w:hAnsi="Calibri" w:cs="Arial"/>
          <w:lang w:val="en-NZ"/>
        </w:rPr>
      </w:pPr>
    </w:p>
    <w:p w:rsidR="007C20A9" w:rsidRPr="007C20A9" w:rsidRDefault="007C20A9" w:rsidP="00C4438D">
      <w:pPr>
        <w:rPr>
          <w:rFonts w:ascii="Calibri" w:eastAsia="Times New Roman" w:hAnsi="Calibri" w:cs="Arial"/>
          <w:b/>
          <w:color w:val="0070C0"/>
          <w:sz w:val="32"/>
          <w:szCs w:val="32"/>
          <w:lang w:val="en-NZ"/>
        </w:rPr>
      </w:pPr>
      <w:r w:rsidRPr="007C20A9">
        <w:rPr>
          <w:rFonts w:ascii="Calibri" w:eastAsia="Times New Roman" w:hAnsi="Calibri" w:cs="Arial"/>
          <w:b/>
          <w:color w:val="0070C0"/>
          <w:sz w:val="32"/>
          <w:szCs w:val="32"/>
          <w:lang w:val="en-NZ"/>
        </w:rPr>
        <w:t xml:space="preserve">Director as advisor outside the boardroom </w:t>
      </w:r>
    </w:p>
    <w:p w:rsidR="00C87EC6" w:rsidRDefault="00C87EC6" w:rsidP="00C4438D">
      <w:pPr>
        <w:rPr>
          <w:rFonts w:ascii="Calibri" w:eastAsia="Times New Roman" w:hAnsi="Calibri" w:cs="Arial"/>
          <w:lang w:val="en-NZ"/>
        </w:rPr>
      </w:pPr>
      <w:r>
        <w:rPr>
          <w:rFonts w:ascii="Calibri" w:eastAsia="Times New Roman" w:hAnsi="Calibri" w:cs="Arial"/>
          <w:lang w:val="en-NZ"/>
        </w:rPr>
        <w:t xml:space="preserve">When a director provides advice to the chief executive or other members of the senior team, management is not bound by that advice, nor may the director instruct any member of staff. </w:t>
      </w:r>
    </w:p>
    <w:p w:rsidR="00C87EC6" w:rsidRDefault="00C87EC6" w:rsidP="00C4438D">
      <w:pPr>
        <w:rPr>
          <w:rFonts w:ascii="Calibri" w:eastAsia="Times New Roman" w:hAnsi="Calibri" w:cs="Arial"/>
          <w:lang w:val="en-NZ"/>
        </w:rPr>
      </w:pPr>
      <w:r>
        <w:rPr>
          <w:rFonts w:ascii="Calibri" w:eastAsia="Times New Roman" w:hAnsi="Calibri" w:cs="Arial"/>
          <w:lang w:val="en-NZ"/>
        </w:rPr>
        <w:t xml:space="preserve">The </w:t>
      </w:r>
      <w:r w:rsidR="00237C8D">
        <w:rPr>
          <w:rFonts w:ascii="Calibri" w:eastAsia="Times New Roman" w:hAnsi="Calibri" w:cs="Arial"/>
          <w:lang w:val="en-NZ"/>
        </w:rPr>
        <w:t xml:space="preserve">initiation, </w:t>
      </w:r>
      <w:r>
        <w:rPr>
          <w:rFonts w:ascii="Calibri" w:eastAsia="Times New Roman" w:hAnsi="Calibri" w:cs="Arial"/>
          <w:lang w:val="en-NZ"/>
        </w:rPr>
        <w:t>continuation or termination of advice is at the discretion of the chief executive. The director should view this contribution as requiring the same level of professionalism and diligence a</w:t>
      </w:r>
      <w:r w:rsidR="00237C8D">
        <w:rPr>
          <w:rFonts w:ascii="Calibri" w:eastAsia="Times New Roman" w:hAnsi="Calibri" w:cs="Arial"/>
          <w:lang w:val="en-NZ"/>
        </w:rPr>
        <w:t>s that of his/her board service. The accountability is to the chief executive for the quality and timeliness of that advice.</w:t>
      </w:r>
    </w:p>
    <w:p w:rsidR="007C20A9" w:rsidRPr="00C67C7B" w:rsidRDefault="007C20A9" w:rsidP="00C4438D">
      <w:pPr>
        <w:rPr>
          <w:rFonts w:ascii="Palatino Linotype" w:hAnsi="Palatino Linotype"/>
          <w:color w:val="000000"/>
          <w:u w:val="single"/>
          <w:lang w:val="en-US"/>
        </w:rPr>
      </w:pPr>
    </w:p>
    <w:p w:rsidR="00C87EC6" w:rsidRPr="00C4438D" w:rsidRDefault="00C87EC6" w:rsidP="00C87EC6">
      <w:pPr>
        <w:keepNext/>
        <w:tabs>
          <w:tab w:val="num" w:pos="426"/>
        </w:tabs>
        <w:spacing w:after="120" w:line="240" w:lineRule="auto"/>
        <w:outlineLvl w:val="1"/>
        <w:rPr>
          <w:rFonts w:ascii="Calibri" w:eastAsia="Times New Roman" w:hAnsi="Calibri" w:cs="Times New Roman"/>
          <w:b/>
          <w:bCs/>
          <w:color w:val="0070C0"/>
          <w:sz w:val="32"/>
          <w:szCs w:val="26"/>
          <w:lang w:val="en-NZ"/>
        </w:rPr>
      </w:pPr>
      <w:bookmarkStart w:id="1" w:name="_Toc453734857"/>
      <w:bookmarkStart w:id="2" w:name="_Toc453769743"/>
      <w:r w:rsidRPr="00C4438D">
        <w:rPr>
          <w:rFonts w:ascii="Calibri" w:eastAsia="Times New Roman" w:hAnsi="Calibri" w:cs="Times New Roman"/>
          <w:b/>
          <w:bCs/>
          <w:color w:val="0070C0"/>
          <w:sz w:val="32"/>
          <w:szCs w:val="26"/>
          <w:lang w:val="en-NZ"/>
        </w:rPr>
        <w:t>Board Committees and Working Parties</w:t>
      </w:r>
      <w:bookmarkEnd w:id="1"/>
      <w:bookmarkEnd w:id="2"/>
    </w:p>
    <w:p w:rsidR="0025053F" w:rsidRPr="0025053F" w:rsidRDefault="0025053F" w:rsidP="00C87EC6">
      <w:pPr>
        <w:spacing w:after="160" w:line="259" w:lineRule="auto"/>
        <w:rPr>
          <w:rFonts w:ascii="Calibri" w:eastAsia="Times New Roman" w:hAnsi="Calibri" w:cs="Arial"/>
          <w:i/>
          <w:lang w:val="en-NZ"/>
        </w:rPr>
      </w:pPr>
      <w:r w:rsidRPr="0025053F">
        <w:rPr>
          <w:rFonts w:ascii="Calibri" w:eastAsia="Times New Roman" w:hAnsi="Calibri" w:cs="Arial"/>
          <w:i/>
          <w:lang w:val="en-NZ"/>
        </w:rPr>
        <w:t>Extract from the template SportNZ board charter</w:t>
      </w:r>
    </w:p>
    <w:p w:rsidR="00C87EC6" w:rsidRPr="00C4438D" w:rsidRDefault="00C87EC6" w:rsidP="00C87EC6">
      <w:pPr>
        <w:spacing w:after="160" w:line="259" w:lineRule="auto"/>
        <w:rPr>
          <w:rFonts w:ascii="Calibri" w:eastAsia="Times New Roman" w:hAnsi="Calibri" w:cs="Arial"/>
          <w:lang w:val="en-NZ"/>
        </w:rPr>
      </w:pPr>
      <w:r w:rsidRPr="00C4438D">
        <w:rPr>
          <w:rFonts w:ascii="Calibri" w:eastAsia="Times New Roman" w:hAnsi="Calibri" w:cs="Arial"/>
          <w:lang w:val="en-NZ"/>
        </w:rPr>
        <w:t>The Board may establish committees and working parties to support it in its governance work. The work of committees and working parties should not conflict with the Chief Executive’s delegated responsibilities.</w:t>
      </w:r>
    </w:p>
    <w:p w:rsidR="00C87EC6" w:rsidRPr="00C4438D" w:rsidRDefault="00C87EC6" w:rsidP="00C87EC6">
      <w:pPr>
        <w:numPr>
          <w:ilvl w:val="0"/>
          <w:numId w:val="1"/>
        </w:numPr>
        <w:tabs>
          <w:tab w:val="clear" w:pos="720"/>
        </w:tabs>
        <w:spacing w:after="120" w:line="240" w:lineRule="auto"/>
        <w:ind w:left="357" w:hanging="357"/>
        <w:rPr>
          <w:rFonts w:ascii="Calibri" w:eastAsia="Times New Roman" w:hAnsi="Calibri" w:cs="Arial"/>
          <w:lang w:val="en-NZ"/>
        </w:rPr>
      </w:pPr>
      <w:r w:rsidRPr="00C4438D">
        <w:rPr>
          <w:rFonts w:ascii="Calibri" w:eastAsia="Times New Roman" w:hAnsi="Calibri" w:cs="Arial"/>
          <w:lang w:val="en-NZ"/>
        </w:rPr>
        <w:t>Committees and working parties shall have Terms of Reference defining their role, life span, procedures and functions, and the boundaries of the</w:t>
      </w:r>
      <w:r w:rsidR="0025053F">
        <w:rPr>
          <w:rFonts w:ascii="Calibri" w:eastAsia="Times New Roman" w:hAnsi="Calibri" w:cs="Arial"/>
          <w:lang w:val="en-NZ"/>
        </w:rPr>
        <w:t>ir authority, reviewed annually.</w:t>
      </w:r>
    </w:p>
    <w:p w:rsidR="00C87EC6" w:rsidRPr="00C4438D" w:rsidRDefault="00C87EC6" w:rsidP="00C87EC6">
      <w:pPr>
        <w:numPr>
          <w:ilvl w:val="0"/>
          <w:numId w:val="1"/>
        </w:numPr>
        <w:tabs>
          <w:tab w:val="clear" w:pos="720"/>
        </w:tabs>
        <w:spacing w:after="120" w:line="240" w:lineRule="auto"/>
        <w:ind w:left="357" w:hanging="357"/>
        <w:rPr>
          <w:rFonts w:ascii="Calibri" w:eastAsia="Times New Roman" w:hAnsi="Calibri" w:cs="Arial"/>
          <w:lang w:val="en-NZ"/>
        </w:rPr>
      </w:pPr>
      <w:r w:rsidRPr="00C4438D">
        <w:rPr>
          <w:rFonts w:ascii="Calibri" w:eastAsia="Times New Roman" w:hAnsi="Calibri" w:cs="Arial"/>
          <w:lang w:val="en-NZ"/>
        </w:rPr>
        <w:t>Committees and working parties may co-opt members from outside the Board to bring additional skills, experience or networks to bear on their work.</w:t>
      </w:r>
    </w:p>
    <w:p w:rsidR="00C87EC6" w:rsidRPr="00C4438D" w:rsidRDefault="00C87EC6" w:rsidP="00C87EC6">
      <w:pPr>
        <w:numPr>
          <w:ilvl w:val="0"/>
          <w:numId w:val="1"/>
        </w:numPr>
        <w:tabs>
          <w:tab w:val="clear" w:pos="720"/>
        </w:tabs>
        <w:spacing w:after="120" w:line="240" w:lineRule="auto"/>
        <w:ind w:left="357" w:hanging="357"/>
        <w:rPr>
          <w:rFonts w:ascii="Calibri" w:eastAsia="Times New Roman" w:hAnsi="Calibri" w:cs="Arial"/>
          <w:lang w:val="en-NZ"/>
        </w:rPr>
      </w:pPr>
      <w:r w:rsidRPr="00C4438D">
        <w:rPr>
          <w:rFonts w:ascii="Calibri" w:eastAsia="Times New Roman" w:hAnsi="Calibri" w:cs="Arial"/>
          <w:lang w:val="en-NZ"/>
        </w:rPr>
        <w:t>Committees and working parties shall not exercise authority over employees, nor shall they delegate tasks to any employee unless the Chief Executive has specifically agreed to such delegation.</w:t>
      </w:r>
    </w:p>
    <w:p w:rsidR="00C87EC6" w:rsidRPr="00C4438D" w:rsidRDefault="00C87EC6" w:rsidP="00C87EC6">
      <w:pPr>
        <w:numPr>
          <w:ilvl w:val="0"/>
          <w:numId w:val="1"/>
        </w:numPr>
        <w:tabs>
          <w:tab w:val="clear" w:pos="720"/>
        </w:tabs>
        <w:spacing w:after="120" w:line="240" w:lineRule="auto"/>
        <w:ind w:left="357" w:hanging="357"/>
        <w:rPr>
          <w:rFonts w:ascii="Calibri" w:eastAsia="Times New Roman" w:hAnsi="Calibri" w:cs="Arial"/>
          <w:lang w:val="en-NZ"/>
        </w:rPr>
      </w:pPr>
      <w:r w:rsidRPr="00C4438D">
        <w:rPr>
          <w:rFonts w:ascii="Calibri" w:eastAsia="Times New Roman" w:hAnsi="Calibri" w:cs="Arial"/>
          <w:lang w:val="en-NZ"/>
        </w:rPr>
        <w:t xml:space="preserve">Unless explicitly empowered by the Board, committees or working parties cannot make binding Board decisions or speak for the Board. For the most part the function of </w:t>
      </w:r>
      <w:r w:rsidRPr="00C4438D">
        <w:rPr>
          <w:rFonts w:ascii="Calibri" w:eastAsia="Times New Roman" w:hAnsi="Calibri" w:cs="Arial"/>
        </w:rPr>
        <w:t xml:space="preserve">committees </w:t>
      </w:r>
      <w:r w:rsidRPr="00C4438D">
        <w:rPr>
          <w:rFonts w:ascii="Calibri" w:eastAsia="Times New Roman" w:hAnsi="Calibri" w:cs="Arial"/>
          <w:lang w:val="en-NZ"/>
        </w:rPr>
        <w:t>and working parties is to make recommendations to the Board.</w:t>
      </w:r>
    </w:p>
    <w:p w:rsidR="00C87EC6" w:rsidRPr="00C4438D" w:rsidRDefault="00C87EC6" w:rsidP="00C87EC6">
      <w:pPr>
        <w:numPr>
          <w:ilvl w:val="0"/>
          <w:numId w:val="1"/>
        </w:numPr>
        <w:tabs>
          <w:tab w:val="clear" w:pos="720"/>
        </w:tabs>
        <w:spacing w:after="120" w:line="240" w:lineRule="auto"/>
        <w:ind w:left="357" w:hanging="357"/>
        <w:rPr>
          <w:rFonts w:ascii="Calibri" w:eastAsia="Times New Roman" w:hAnsi="Calibri" w:cs="Arial"/>
          <w:lang w:val="en-NZ"/>
        </w:rPr>
      </w:pPr>
      <w:r w:rsidRPr="00C4438D">
        <w:rPr>
          <w:rFonts w:ascii="Calibri" w:eastAsia="Times New Roman" w:hAnsi="Calibri" w:cs="Arial"/>
          <w:lang w:val="en-NZ"/>
        </w:rPr>
        <w:t>Committees and working parties will not mirror operational divisions, departments or employee functions.</w:t>
      </w:r>
    </w:p>
    <w:p w:rsidR="00C4438D" w:rsidRDefault="00C4438D">
      <w:pPr>
        <w:rPr>
          <w:rFonts w:ascii="Palatino Linotype" w:hAnsi="Palatino Linotype"/>
          <w:color w:val="000000"/>
          <w:sz w:val="21"/>
          <w:szCs w:val="21"/>
          <w:u w:val="single"/>
          <w:lang w:val="en-US"/>
        </w:rPr>
      </w:pPr>
    </w:p>
    <w:p w:rsidR="00C4438D" w:rsidRDefault="00C4438D">
      <w:pPr>
        <w:rPr>
          <w:rFonts w:ascii="Palatino Linotype" w:hAnsi="Palatino Linotype"/>
          <w:color w:val="000000"/>
          <w:sz w:val="21"/>
          <w:szCs w:val="21"/>
          <w:lang w:val="en-US"/>
        </w:rPr>
      </w:pPr>
    </w:p>
    <w:p w:rsidR="00C4438D" w:rsidRDefault="00C4438D"/>
    <w:sectPr w:rsidR="00C4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67"/>
    <w:multiLevelType w:val="hybridMultilevel"/>
    <w:tmpl w:val="113C7710"/>
    <w:lvl w:ilvl="0" w:tplc="85D25726">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yMbYwMbAwNTYxMDBS0lEKTi0uzszPAykwrAUAWIQVLCwAAAA="/>
    <w:docVar w:name="dgnword-docGUID" w:val="{B9651210-BC8C-4D70-AAA5-7183A52E7008}"/>
    <w:docVar w:name="dgnword-eventsink" w:val="354108096"/>
  </w:docVars>
  <w:rsids>
    <w:rsidRoot w:val="00C4438D"/>
    <w:rsid w:val="00066F3F"/>
    <w:rsid w:val="001B520F"/>
    <w:rsid w:val="00237C8D"/>
    <w:rsid w:val="0025053F"/>
    <w:rsid w:val="003462FC"/>
    <w:rsid w:val="003D629E"/>
    <w:rsid w:val="0049679B"/>
    <w:rsid w:val="007C20A9"/>
    <w:rsid w:val="00C255B8"/>
    <w:rsid w:val="00C4438D"/>
    <w:rsid w:val="00C67C7B"/>
    <w:rsid w:val="00C87EC6"/>
    <w:rsid w:val="00EB6E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C782-35BA-4B9E-B71A-25E6A24E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4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C4438D"/>
    <w:pPr>
      <w:keepNext/>
      <w:keepLines/>
      <w:spacing w:before="200" w:after="0" w:line="240" w:lineRule="auto"/>
      <w:outlineLvl w:val="1"/>
    </w:pPr>
    <w:rPr>
      <w:rFonts w:ascii="Cambria" w:eastAsia="Times New Roman" w:hAnsi="Cambria" w:cs="Times New Roman"/>
      <w:b/>
      <w:bCs/>
      <w:color w:val="4F81BD"/>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38D"/>
    <w:rPr>
      <w:color w:val="555555"/>
      <w:u w:val="single"/>
    </w:rPr>
  </w:style>
  <w:style w:type="character" w:customStyle="1" w:styleId="Heading2Char">
    <w:name w:val="Heading 2 Char"/>
    <w:basedOn w:val="DefaultParagraphFont"/>
    <w:link w:val="Heading2"/>
    <w:uiPriority w:val="9"/>
    <w:semiHidden/>
    <w:rsid w:val="00C4438D"/>
    <w:rPr>
      <w:rFonts w:ascii="Cambria" w:eastAsia="Times New Roman" w:hAnsi="Cambria" w:cs="Times New Roman"/>
      <w:b/>
      <w:bCs/>
      <w:color w:val="4F81BD"/>
      <w:sz w:val="26"/>
      <w:szCs w:val="26"/>
    </w:rPr>
  </w:style>
  <w:style w:type="paragraph" w:customStyle="1" w:styleId="hangingindent">
    <w:name w:val="hanging indent"/>
    <w:basedOn w:val="Normal"/>
    <w:next w:val="Normal"/>
    <w:rsid w:val="00C4438D"/>
    <w:pPr>
      <w:tabs>
        <w:tab w:val="left" w:pos="567"/>
      </w:tabs>
      <w:spacing w:before="1" w:after="1" w:line="280" w:lineRule="atLeast"/>
      <w:ind w:left="567" w:right="1" w:hanging="567"/>
      <w:jc w:val="both"/>
    </w:pPr>
    <w:rPr>
      <w:rFonts w:ascii="Bookman" w:eastAsia="Times New Roman" w:hAnsi="Bookman" w:cs="Times New Roman"/>
      <w:szCs w:val="20"/>
    </w:rPr>
  </w:style>
  <w:style w:type="character" w:styleId="CommentReference">
    <w:name w:val="annotation reference"/>
    <w:basedOn w:val="DefaultParagraphFont"/>
    <w:uiPriority w:val="99"/>
    <w:semiHidden/>
    <w:unhideWhenUsed/>
    <w:rsid w:val="003462FC"/>
    <w:rPr>
      <w:sz w:val="16"/>
      <w:szCs w:val="16"/>
    </w:rPr>
  </w:style>
  <w:style w:type="paragraph" w:styleId="CommentText">
    <w:name w:val="annotation text"/>
    <w:basedOn w:val="Normal"/>
    <w:link w:val="CommentTextChar"/>
    <w:uiPriority w:val="99"/>
    <w:semiHidden/>
    <w:unhideWhenUsed/>
    <w:rsid w:val="003462FC"/>
    <w:pPr>
      <w:spacing w:line="240" w:lineRule="auto"/>
    </w:pPr>
    <w:rPr>
      <w:sz w:val="20"/>
      <w:szCs w:val="20"/>
    </w:rPr>
  </w:style>
  <w:style w:type="character" w:customStyle="1" w:styleId="CommentTextChar">
    <w:name w:val="Comment Text Char"/>
    <w:basedOn w:val="DefaultParagraphFont"/>
    <w:link w:val="CommentText"/>
    <w:uiPriority w:val="99"/>
    <w:semiHidden/>
    <w:rsid w:val="003462FC"/>
    <w:rPr>
      <w:sz w:val="20"/>
      <w:szCs w:val="20"/>
      <w:lang w:val="en-GB"/>
    </w:rPr>
  </w:style>
  <w:style w:type="paragraph" w:styleId="CommentSubject">
    <w:name w:val="annotation subject"/>
    <w:basedOn w:val="CommentText"/>
    <w:next w:val="CommentText"/>
    <w:link w:val="CommentSubjectChar"/>
    <w:uiPriority w:val="99"/>
    <w:semiHidden/>
    <w:unhideWhenUsed/>
    <w:rsid w:val="003462FC"/>
    <w:rPr>
      <w:b/>
      <w:bCs/>
    </w:rPr>
  </w:style>
  <w:style w:type="character" w:customStyle="1" w:styleId="CommentSubjectChar">
    <w:name w:val="Comment Subject Char"/>
    <w:basedOn w:val="CommentTextChar"/>
    <w:link w:val="CommentSubject"/>
    <w:uiPriority w:val="99"/>
    <w:semiHidden/>
    <w:rsid w:val="003462FC"/>
    <w:rPr>
      <w:b/>
      <w:bCs/>
      <w:sz w:val="20"/>
      <w:szCs w:val="20"/>
      <w:lang w:val="en-GB"/>
    </w:rPr>
  </w:style>
  <w:style w:type="paragraph" w:styleId="BalloonText">
    <w:name w:val="Balloon Text"/>
    <w:basedOn w:val="Normal"/>
    <w:link w:val="BalloonTextChar"/>
    <w:uiPriority w:val="99"/>
    <w:semiHidden/>
    <w:unhideWhenUsed/>
    <w:rsid w:val="00346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F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3542795FFB6FBE4191072A93E43A7964" ma:contentTypeVersion="30" ma:contentTypeDescription="Standard Electronic Document" ma:contentTypeScope="" ma:versionID="8a54a4acfb387319e033c54e33efe6f9">
  <xsd:schema xmlns:xsd="http://www.w3.org/2001/XMLSchema" xmlns:xs="http://www.w3.org/2001/XMLSchema" xmlns:p="http://schemas.microsoft.com/office/2006/metadata/properties" xmlns:ns2="e21cbe00-2104-4159-b9b9-bd54555d1bf2" xmlns:ns3="34102ddb-0144-472e-88cc-f9e9cac0b1d7" targetNamespace="http://schemas.microsoft.com/office/2006/metadata/properties" ma:root="true" ma:fieldsID="8c3f6c6334602ea1123e267a4b371d0c" ns2:_="" ns3:_="">
    <xsd:import namespace="e21cbe00-2104-4159-b9b9-bd54555d1bf2"/>
    <xsd:import namespace="34102ddb-0144-472e-88cc-f9e9cac0b1d7"/>
    <xsd:element name="properties">
      <xsd:complexType>
        <xsd:sequence>
          <xsd:element name="documentManagement">
            <xsd:complexType>
              <xsd:all>
                <xsd:element ref="ns2:DocumentType"/>
                <xsd:element ref="ns3:Category" minOccurs="0"/>
                <xsd:element ref="ns3:Entity" minOccurs="0"/>
                <xsd:element ref="ns3:Year" minOccurs="0"/>
                <xsd:element ref="ns2:Subactivity"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Date_Trigger" minOccurs="0"/>
                <xsd:element ref="ns2:PRA_Date_Disposal"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Know-How_Type" minOccurs="0"/>
                <xsd:element ref="ns2:Target_Audience" minOccurs="0"/>
                <xsd:element ref="ns2:Function" minOccurs="0"/>
                <xsd:element ref="ns2:Activity" minOccurs="0"/>
                <xsd:element ref="ns2:Project" minOccurs="0"/>
                <xsd:element ref="ns2:Case" minOccurs="0"/>
                <xsd:element ref="ns2:Key_x0020_Words" minOccurs="0"/>
                <xsd:element ref="ns2:Volume" minOccurs="0"/>
                <xsd:element ref="ns2:Related_People" minOccurs="0"/>
                <xsd:element ref="ns2:Original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Subactivity" ma:index="5" nillable="true" ma:displayName="Subactivity" ma:format="Dropdown" ma:internalName="Subactivity">
      <xsd:simpleType>
        <xsd:restriction base="dms:Choice">
          <xsd:enumeration value="Board Meetings and Processes"/>
          <xsd:enumeration value="Partner Advice"/>
          <xsd:enumeration value="Talent Management"/>
        </xsd:restriction>
      </xsd:simpleType>
    </xsd:element>
    <xsd:element name="Narrative" ma:index="6" nillable="true" ma:displayName="Narrative" ma:internalName="Narrative">
      <xsd:simpleType>
        <xsd:restriction base="dms:Note">
          <xsd:maxLength value="255"/>
        </xsd:restriction>
      </xsd:simpleType>
    </xsd:element>
    <xsd:element name="PRA_Type" ma:index="8" nillable="true" ma:displayName="PRA Type" ma:default="Doc" ma:hidden="true" ma:internalName="PRAType">
      <xsd:simpleType>
        <xsd:restriction base="dms:Text"/>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0" nillable="true" ma:displayName="RecordID" ma:hidden="true" ma:internalName="RecordID" ma:readOnly="true">
      <xsd:simpleType>
        <xsd:restriction base="dms:Text"/>
      </xsd:simpleType>
    </xsd:element>
    <xsd:element name="Record_Type" ma:index="11"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2"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3" nillable="true" ma:displayName="Authoritative Version" ma:default="0" ma:hidden="true" ma:internalName="AuthoritativeVersion">
      <xsd:simpleType>
        <xsd:restriction base="dms:Boolean"/>
      </xsd:simpleType>
    </xsd:element>
    <xsd:element name="PRA_Date_Trigger" ma:index="14" nillable="true" ma:displayName="PRA Date Trigger" ma:format="DateTime" ma:hidden="true" ma:internalName="PraDateTrigger">
      <xsd:simpleType>
        <xsd:restriction base="dms:DateTime"/>
      </xsd:simpleType>
    </xsd:element>
    <xsd:element name="PRA_Date_Disposal" ma:index="15" nillable="true" ma:displayName="PRA Date Disposal" ma:format="DateTime" ma:hidden="true" ma:internalName="PraDateDisposal">
      <xsd:simpleType>
        <xsd:restriction base="dms:DateTime"/>
      </xsd:simpleType>
    </xsd:element>
    <xsd:element name="PRA_Text_1" ma:index="16" nillable="true" ma:displayName="PRA Text 1" ma:hidden="true" ma:internalName="PraText1" ma:readOnly="false">
      <xsd:simpleType>
        <xsd:restriction base="dms:Text"/>
      </xsd:simpleType>
    </xsd:element>
    <xsd:element name="PRA_Text_2" ma:index="17" nillable="true" ma:displayName="PRA Text 2" ma:hidden="true" ma:internalName="PraText2" ma:readOnly="false">
      <xsd:simpleType>
        <xsd:restriction base="dms:Text"/>
      </xsd:simpleType>
    </xsd:element>
    <xsd:element name="PRA_Text_3" ma:index="18" nillable="true" ma:displayName="PRA Text 3" ma:hidden="true" ma:internalName="PraText3" ma:readOnly="false">
      <xsd:simpleType>
        <xsd:restriction base="dms:Text"/>
      </xsd:simpleType>
    </xsd:element>
    <xsd:element name="PRA_Text_4" ma:index="19" nillable="true" ma:displayName="PRA Text 4" ma:hidden="true" ma:internalName="PraText4" ma:readOnly="false">
      <xsd:simpleType>
        <xsd:restriction base="dms:Text"/>
      </xsd:simpleType>
    </xsd:element>
    <xsd:element name="PRA_Text_5" ma:index="20" nillable="true" ma:displayName="PRA Text 5" ma:hidden="true" ma:internalName="PraText5" ma:readOnly="false">
      <xsd:simpleType>
        <xsd:restriction base="dms:Text"/>
      </xsd:simpleType>
    </xsd:element>
    <xsd:element name="PRA_Date_1" ma:index="21" nillable="true" ma:displayName="PRA Date 1" ma:format="DateTime" ma:hidden="true" ma:internalName="PraDate1" ma:readOnly="false">
      <xsd:simpleType>
        <xsd:restriction base="dms:DateTime"/>
      </xsd:simpleType>
    </xsd:element>
    <xsd:element name="PRA_Date_2" ma:index="22" nillable="true" ma:displayName="PRA Date 2" ma:format="DateTime" ma:hidden="true" ma:internalName="PraDate2" ma:readOnly="false">
      <xsd:simpleType>
        <xsd:restriction base="dms:DateTime"/>
      </xsd:simpleType>
    </xsd:element>
    <xsd:element name="PRA_Date_3" ma:index="23" nillable="true" ma:displayName="PRA Date 3" ma:format="DateTime" ma:hidden="true" ma:internalName="PraDate3" ma:readOnly="false">
      <xsd:simpleType>
        <xsd:restriction base="dms:DateTime"/>
      </xsd:simpleType>
    </xsd:element>
    <xsd:element name="Know-How_Type" ma:index="24"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2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Function" ma:index="27" nillable="true" ma:displayName="Function" ma:default="Business Improvement" ma:hidden="true" ma:internalName="Function" ma:readOnly="false">
      <xsd:simpleType>
        <xsd:restriction base="dms:Text">
          <xsd:maxLength value="255"/>
        </xsd:restriction>
      </xsd:simpleType>
    </xsd:element>
    <xsd:element name="Activity" ma:index="28" nillable="true" ma:displayName="Activity" ma:default="BI Governance" ma:hidden="true" ma:internalName="Activity" ma:readOnly="false">
      <xsd:simpleType>
        <xsd:restriction base="dms:Text">
          <xsd:maxLength value="255"/>
        </xsd:restriction>
      </xsd:simpleType>
    </xsd:element>
    <xsd:element name="Project" ma:index="30"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1"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ey_x0020_Words" ma:index="33"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Volume" ma:index="3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Related_People" ma:index="37"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_Document" ma:index="38" nillable="true" ma:displayName="Original Document" ma:hidden="true" ma:internalName="OriginalDocu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02ddb-0144-472e-88cc-f9e9cac0b1d7"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Chairing the Board"/>
          <xsd:enumeration value="Financial Reporting"/>
          <xsd:enumeration value="Good Practice"/>
          <xsd:enumeration value="Interview Processes"/>
          <xsd:enumeration value="Reporting"/>
          <xsd:enumeration value="Talent List"/>
        </xsd:restriction>
      </xsd:simpleType>
    </xsd:element>
    <xsd:element name="Entity" ma:index="3" nillable="true" ma:displayName="Entity" ma:default="Sport NZ" ma:format="Dropdown" ma:internalName="Entity">
      <xsd:simpleType>
        <xsd:restriction base="dms:Choice">
          <xsd:enumeration value="HPSNZ"/>
          <xsd:enumeration value="Sport NZ"/>
          <xsd:enumeration value="Sport NZ Group"/>
        </xsd:restriction>
      </xsd:simpleType>
    </xsd:element>
    <xsd:element name="Year" ma:index="4" nillable="true" ma:displayName="Year" ma:default="2016"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tity xmlns="34102ddb-0144-472e-88cc-f9e9cac0b1d7">Sport NZ</Entity>
    <Aggregation_Status xmlns="e21cbe00-2104-4159-b9b9-bd54555d1bf2">Normal</Aggregation_Status>
    <PRA_Date_Trigger xmlns="e21cbe00-2104-4159-b9b9-bd54555d1bf2" xsi:nil="true"/>
    <PRA_Date_2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Business Improvement</Function>
    <Volume xmlns="e21cbe00-2104-4159-b9b9-bd54555d1bf2">NA</Volume>
    <PRA_Date_3 xmlns="e21cbe00-2104-4159-b9b9-bd54555d1bf2" xsi:nil="true"/>
    <Project xmlns="e21cbe00-2104-4159-b9b9-bd54555d1bf2">NA</Project>
    <Authoritative_Version xmlns="e21cbe00-2104-4159-b9b9-bd54555d1bf2">false</Authoritative_Version>
    <DocumentType xmlns="e21cbe00-2104-4159-b9b9-bd54555d1bf2">Policy, guideline, procedure</DocumentType>
    <PRA_Date_Disposal xmlns="e21cbe00-2104-4159-b9b9-bd54555d1bf2" xsi:nil="true"/>
    <Activity xmlns="e21cbe00-2104-4159-b9b9-bd54555d1bf2">BI Governance</Activity>
    <PRA_Text_3 xmlns="e21cbe00-2104-4159-b9b9-bd54555d1bf2" xsi:nil="true"/>
    <Category xmlns="34102ddb-0144-472e-88cc-f9e9cac0b1d7">Good Practice</Category>
    <Narrative xmlns="e21cbe00-2104-4159-b9b9-bd54555d1bf2" xsi:nil="true"/>
    <Know-How_Type xmlns="e21cbe00-2104-4159-b9b9-bd54555d1bf2">NA</Know-How_Type>
    <Case xmlns="e21cbe00-2104-4159-b9b9-bd54555d1bf2">NA</Case>
    <Key_x0020_Words xmlns="e21cbe00-2104-4159-b9b9-bd54555d1bf2"/>
    <Year xmlns="34102ddb-0144-472e-88cc-f9e9cac0b1d7">2016</Year>
    <PRA_Text_2 xmlns="e21cbe00-2104-4159-b9b9-bd54555d1bf2" xsi:nil="true"/>
    <PRA_Text_5 xmlns="e21cbe00-2104-4159-b9b9-bd54555d1bf2" xsi:nil="true"/>
    <PRA_Date_1 xmlns="e21cbe00-2104-4159-b9b9-bd54555d1bf2" xsi:nil="true"/>
    <Original_Document xmlns="e21cbe00-2104-4159-b9b9-bd54555d1bf2" xsi:nil="true"/>
    <Subactivity xmlns="e21cbe00-2104-4159-b9b9-bd54555d1bf2">Partner Advice</Subactivity>
    <PRA_Text_1 xmlns="e21cbe00-2104-4159-b9b9-bd54555d1bf2" xsi:nil="true"/>
    <PRA_Text_4 xmlns="e21cbe00-2104-4159-b9b9-bd54555d1bf2" xsi:nil="true"/>
    <Record_Type xmlns="e21cbe00-2104-4159-b9b9-bd54555d1bf2">Normal</Record_Type>
    <RecordID xmlns="e21cbe00-2104-4159-b9b9-bd54555d1bf2">907346</RecordID>
  </documentManagement>
</p:properties>
</file>

<file path=customXml/itemProps1.xml><?xml version="1.0" encoding="utf-8"?>
<ds:datastoreItem xmlns:ds="http://schemas.openxmlformats.org/officeDocument/2006/customXml" ds:itemID="{3EBBD404-329A-4EF6-B2B0-D1965AA8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34102ddb-0144-472e-88cc-f9e9cac0b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BB75B-EBE5-4FAA-851D-0621DEF482D8}">
  <ds:schemaRefs>
    <ds:schemaRef ds:uri="http://schemas.microsoft.com/sharepoint/v3/contenttype/forms"/>
  </ds:schemaRefs>
</ds:datastoreItem>
</file>

<file path=customXml/itemProps3.xml><?xml version="1.0" encoding="utf-8"?>
<ds:datastoreItem xmlns:ds="http://schemas.openxmlformats.org/officeDocument/2006/customXml" ds:itemID="{2526F8C0-5C32-4967-ACB1-6975879C1CB8}">
  <ds:schemaRefs>
    <ds:schemaRef ds:uri="http://schemas.microsoft.com/office/2006/metadata/properties"/>
    <ds:schemaRef ds:uri="http://schemas.microsoft.com/office/infopath/2007/PartnerControls"/>
    <ds:schemaRef ds:uri="34102ddb-0144-472e-88cc-f9e9cac0b1d7"/>
    <ds:schemaRef ds:uri="e21cbe00-2104-4159-b9b9-bd54555d1b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Directors supporting management - some brief comments</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supporting management - some brief comments</dc:title>
  <dc:subject/>
  <dc:creator>John Page</dc:creator>
  <cp:keywords/>
  <dc:description/>
  <cp:lastModifiedBy>Kate Daly</cp:lastModifiedBy>
  <cp:revision>2</cp:revision>
  <dcterms:created xsi:type="dcterms:W3CDTF">2016-12-02T02:13:00Z</dcterms:created>
  <dcterms:modified xsi:type="dcterms:W3CDTF">2016-12-02T02:13:00Z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0x010100AAAAAAAAAAAAAAAAAAAAAAAAAAAAAA02003542795FFB6FBE4191072A93E43A7964</vt:lpwstr>
  </property>
  <property fmtid="{D5CDD505-2E9C-101B-9397-08002B2CF9AE}" pid="3" name="_ModerationStatus">
    <vt:lpwstr>0</vt:lpwstr>
  </property>
</Properties>
</file>